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F85A0">
      <w:pPr>
        <w:spacing w:line="360" w:lineRule="auto"/>
        <w:jc w:val="center"/>
        <w:rPr>
          <w:rFonts w:hint="eastAsia" w:ascii="宋体"/>
          <w:sz w:val="28"/>
        </w:rPr>
      </w:pPr>
    </w:p>
    <w:p w14:paraId="53FD5F72">
      <w:pPr>
        <w:spacing w:line="360" w:lineRule="auto"/>
        <w:jc w:val="center"/>
        <w:rPr>
          <w:rFonts w:hint="eastAsia" w:ascii="宋体"/>
          <w:sz w:val="28"/>
        </w:rPr>
      </w:pPr>
    </w:p>
    <w:p w14:paraId="250359D6">
      <w:pPr>
        <w:spacing w:line="360" w:lineRule="auto"/>
        <w:jc w:val="center"/>
        <w:rPr>
          <w:rFonts w:hint="eastAsia" w:ascii="宋体"/>
          <w:sz w:val="28"/>
        </w:rPr>
      </w:pPr>
    </w:p>
    <w:p w14:paraId="23F8D83D">
      <w:pPr>
        <w:spacing w:line="360" w:lineRule="auto"/>
        <w:jc w:val="center"/>
        <w:rPr>
          <w:rFonts w:ascii="宋体"/>
          <w:sz w:val="28"/>
        </w:rPr>
      </w:pPr>
    </w:p>
    <w:p w14:paraId="65819F0E">
      <w:pPr>
        <w:spacing w:line="360" w:lineRule="auto"/>
        <w:jc w:val="center"/>
        <w:rPr>
          <w:rFonts w:hint="eastAsia" w:ascii="黑体" w:eastAsia="黑体"/>
          <w:b/>
          <w:sz w:val="44"/>
          <w:szCs w:val="44"/>
        </w:rPr>
      </w:pPr>
      <w:r>
        <w:rPr>
          <w:rFonts w:hint="eastAsia" w:ascii="黑体" w:eastAsia="黑体"/>
          <w:b/>
          <w:sz w:val="44"/>
          <w:szCs w:val="44"/>
        </w:rPr>
        <w:t>国家计量技术规范</w:t>
      </w:r>
    </w:p>
    <w:p w14:paraId="06F03DDF">
      <w:pPr>
        <w:spacing w:line="360" w:lineRule="auto"/>
        <w:jc w:val="center"/>
        <w:rPr>
          <w:rFonts w:hint="eastAsia" w:ascii="黑体" w:eastAsia="黑体"/>
          <w:sz w:val="44"/>
          <w:szCs w:val="44"/>
        </w:rPr>
      </w:pPr>
      <w:r>
        <w:rPr>
          <w:rFonts w:hint="eastAsia" w:ascii="黑体" w:eastAsia="黑体"/>
          <w:sz w:val="44"/>
          <w:szCs w:val="44"/>
        </w:rPr>
        <w:t>编制说明</w:t>
      </w:r>
    </w:p>
    <w:p w14:paraId="4B5FC2AE">
      <w:pPr>
        <w:spacing w:line="360" w:lineRule="auto"/>
        <w:jc w:val="center"/>
        <w:rPr>
          <w:rFonts w:hint="eastAsia" w:ascii="宋体"/>
          <w:sz w:val="28"/>
        </w:rPr>
      </w:pPr>
      <w:r>
        <w:rPr>
          <w:rFonts w:hint="eastAsia" w:ascii="宋体"/>
          <w:sz w:val="28"/>
        </w:rPr>
        <w:t>（征求意见稿）</w:t>
      </w:r>
    </w:p>
    <w:p w14:paraId="10472093">
      <w:pPr>
        <w:spacing w:line="360" w:lineRule="auto"/>
        <w:jc w:val="center"/>
        <w:rPr>
          <w:rFonts w:hint="eastAsia" w:ascii="宋体"/>
          <w:sz w:val="28"/>
        </w:rPr>
      </w:pPr>
    </w:p>
    <w:p w14:paraId="12DEB1A7">
      <w:pPr>
        <w:spacing w:line="360" w:lineRule="auto"/>
        <w:jc w:val="center"/>
        <w:rPr>
          <w:rFonts w:hint="eastAsia" w:ascii="宋体"/>
          <w:sz w:val="28"/>
        </w:rPr>
      </w:pPr>
    </w:p>
    <w:p w14:paraId="3965EC0B">
      <w:pPr>
        <w:spacing w:line="360" w:lineRule="auto"/>
        <w:jc w:val="center"/>
        <w:rPr>
          <w:rFonts w:hint="eastAsia" w:ascii="宋体"/>
          <w:sz w:val="28"/>
        </w:rPr>
      </w:pPr>
    </w:p>
    <w:p w14:paraId="5F71F6E8">
      <w:pPr>
        <w:spacing w:line="360" w:lineRule="auto"/>
        <w:jc w:val="center"/>
        <w:rPr>
          <w:rFonts w:hint="eastAsia" w:ascii="宋体"/>
          <w:sz w:val="28"/>
        </w:rPr>
      </w:pPr>
    </w:p>
    <w:p w14:paraId="12F3624C">
      <w:pPr>
        <w:spacing w:line="360" w:lineRule="auto"/>
        <w:ind w:firstLine="1120" w:firstLineChars="400"/>
        <w:rPr>
          <w:rFonts w:hint="eastAsia" w:ascii="宋体"/>
          <w:sz w:val="32"/>
          <w:szCs w:val="32"/>
        </w:rPr>
      </w:pPr>
      <w:r>
        <w:rPr>
          <w:rFonts w:ascii="宋体"/>
          <w:sz w:val="28"/>
        </w:rPr>
        <mc:AlternateContent>
          <mc:Choice Requires="wps">
            <w:drawing>
              <wp:anchor distT="0" distB="0" distL="114300" distR="114300" simplePos="0" relativeHeight="251660288" behindDoc="0" locked="0" layoutInCell="1" allowOverlap="1">
                <wp:simplePos x="0" y="0"/>
                <wp:positionH relativeFrom="column">
                  <wp:posOffset>1800225</wp:posOffset>
                </wp:positionH>
                <wp:positionV relativeFrom="paragraph">
                  <wp:posOffset>381000</wp:posOffset>
                </wp:positionV>
                <wp:extent cx="2988310" cy="0"/>
                <wp:effectExtent l="0" t="5080" r="0" b="4445"/>
                <wp:wrapNone/>
                <wp:docPr id="1" name="直线 2"/>
                <wp:cNvGraphicFramePr/>
                <a:graphic xmlns:a="http://schemas.openxmlformats.org/drawingml/2006/main">
                  <a:graphicData uri="http://schemas.microsoft.com/office/word/2010/wordprocessingShape">
                    <wps:wsp>
                      <wps:cNvCnPr/>
                      <wps:spPr>
                        <a:xfrm>
                          <a:off x="0" y="0"/>
                          <a:ext cx="298831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141.75pt;margin-top:30pt;height:0pt;width:235.3pt;z-index:251660288;mso-width-relative:page;mso-height-relative:page;" filled="f" stroked="t" coordsize="21600,21600" o:gfxdata="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wPzenX&#10;AAAACQEAAA8AAAAAAAAAAQAgAAAAIgAAAGRycy9kb3ducmV2LnhtbFBLAQIUABQAAAAIAIdO4kB1&#10;KMtC6AEAANsDAAAOAAAAAAAAAAEAIAAAACYBAABkcnMvZTJvRG9jLnhtbFBLBQYAAAAABgAGAFkB&#10;AACABQAAAAA=&#10;">
                <v:fill on="f" focussize="0,0"/>
                <v:stroke color="#000000" joinstyle="round"/>
                <v:imagedata o:title=""/>
                <o:lock v:ext="edit" aspectratio="f"/>
              </v:line>
            </w:pict>
          </mc:Fallback>
        </mc:AlternateContent>
      </w:r>
      <w:r>
        <w:rPr>
          <w:rFonts w:hint="eastAsia" w:ascii="黑体" w:eastAsia="黑体"/>
          <w:sz w:val="32"/>
          <w:szCs w:val="32"/>
        </w:rPr>
        <w:t>名    称：</w:t>
      </w:r>
      <w:r>
        <w:rPr>
          <w:rFonts w:hint="eastAsia" w:ascii="宋体"/>
          <w:sz w:val="28"/>
        </w:rPr>
        <w:t xml:space="preserve"> </w:t>
      </w:r>
      <w:r>
        <w:rPr>
          <w:rFonts w:hint="eastAsia" w:ascii="宋体"/>
          <w:sz w:val="32"/>
          <w:szCs w:val="32"/>
        </w:rPr>
        <w:t xml:space="preserve"> </w:t>
      </w:r>
      <w:r>
        <w:rPr>
          <w:rFonts w:hint="eastAsia" w:ascii="Times New Roman" w:hAnsi="Times New Roman" w:eastAsia="黑体" w:cs="Times New Roman"/>
          <w:spacing w:val="20"/>
          <w:sz w:val="32"/>
          <w:szCs w:val="32"/>
          <w:lang w:val="en-US" w:eastAsia="zh-CN"/>
        </w:rPr>
        <w:t>选择呼叫测试仪校准规范</w:t>
      </w:r>
    </w:p>
    <w:p w14:paraId="26C71D59">
      <w:pPr>
        <w:spacing w:line="360" w:lineRule="auto"/>
        <w:rPr>
          <w:rFonts w:hint="eastAsia" w:ascii="宋体"/>
          <w:sz w:val="28"/>
        </w:rPr>
      </w:pPr>
    </w:p>
    <w:p w14:paraId="6E48F41C">
      <w:pPr>
        <w:spacing w:line="360" w:lineRule="auto"/>
        <w:rPr>
          <w:rFonts w:hint="eastAsia" w:ascii="宋体"/>
          <w:sz w:val="28"/>
        </w:rPr>
      </w:pPr>
    </w:p>
    <w:p w14:paraId="708E1BE8">
      <w:pPr>
        <w:spacing w:line="360" w:lineRule="auto"/>
        <w:rPr>
          <w:rFonts w:hint="eastAsia" w:ascii="宋体"/>
          <w:sz w:val="28"/>
        </w:rPr>
      </w:pPr>
    </w:p>
    <w:p w14:paraId="43156E7C">
      <w:pPr>
        <w:spacing w:line="360" w:lineRule="auto"/>
        <w:rPr>
          <w:rFonts w:hint="default" w:ascii="宋体" w:eastAsia="宋体"/>
          <w:sz w:val="28"/>
          <w:lang w:val="en-US" w:eastAsia="zh-CN"/>
        </w:rPr>
      </w:pPr>
      <w:r>
        <w:rPr>
          <w:rFonts w:hint="eastAsia" w:ascii="宋体"/>
          <w:sz w:val="28"/>
        </w:rPr>
        <w:t xml:space="preserve">       </w:t>
      </w:r>
    </w:p>
    <w:p w14:paraId="5421CAEE">
      <w:pPr>
        <w:spacing w:line="360" w:lineRule="auto"/>
        <w:jc w:val="center"/>
        <w:rPr>
          <w:rFonts w:hint="eastAsia" w:ascii="宋体"/>
          <w:sz w:val="28"/>
        </w:rPr>
      </w:pPr>
    </w:p>
    <w:p w14:paraId="1290B64A">
      <w:pPr>
        <w:spacing w:line="360" w:lineRule="auto"/>
        <w:jc w:val="both"/>
        <w:rPr>
          <w:rFonts w:hint="eastAsia" w:ascii="宋体"/>
          <w:sz w:val="28"/>
        </w:rPr>
      </w:pPr>
    </w:p>
    <w:p w14:paraId="0CFA7F71">
      <w:pPr>
        <w:spacing w:line="360" w:lineRule="auto"/>
        <w:jc w:val="center"/>
        <w:rPr>
          <w:rFonts w:hint="eastAsia" w:ascii="宋体"/>
          <w:sz w:val="28"/>
        </w:rPr>
      </w:pPr>
    </w:p>
    <w:p w14:paraId="1320DBE0">
      <w:pPr>
        <w:spacing w:line="360" w:lineRule="auto"/>
        <w:jc w:val="center"/>
        <w:rPr>
          <w:rFonts w:hint="default" w:ascii="宋体" w:eastAsia="宋体"/>
          <w:sz w:val="28"/>
          <w:lang w:val="en-US" w:eastAsia="zh-CN"/>
        </w:rPr>
      </w:pPr>
      <w:r>
        <w:rPr>
          <w:rFonts w:hint="eastAsia" w:ascii="宋体"/>
          <w:sz w:val="28"/>
          <w:lang w:val="en-US" w:eastAsia="zh-CN"/>
        </w:rPr>
        <w:t>国家计量技术规范编制组</w:t>
      </w:r>
    </w:p>
    <w:p w14:paraId="7A0B6E8C">
      <w:pPr>
        <w:spacing w:line="360" w:lineRule="auto"/>
        <w:jc w:val="center"/>
        <w:rPr>
          <w:rFonts w:hint="eastAsia" w:ascii="宋体"/>
          <w:sz w:val="28"/>
        </w:rPr>
      </w:pPr>
      <w:r>
        <w:rPr>
          <w:rFonts w:hint="eastAsia" w:ascii="宋体"/>
          <w:sz w:val="28"/>
        </w:rPr>
        <w:t>二〇二四年五月</w:t>
      </w:r>
    </w:p>
    <w:p w14:paraId="78C5C624">
      <w:pPr>
        <w:rPr>
          <w:rFonts w:hint="eastAsia"/>
        </w:rPr>
      </w:pPr>
    </w:p>
    <w:p w14:paraId="46AE6435">
      <w:pPr>
        <w:rPr>
          <w:rFonts w:hint="eastAsia"/>
        </w:rPr>
      </w:pPr>
    </w:p>
    <w:p w14:paraId="60F44BDF">
      <w:pPr>
        <w:rPr>
          <w:rFonts w:hint="eastAsia"/>
        </w:rPr>
      </w:pPr>
    </w:p>
    <w:p w14:paraId="5891776D">
      <w:pPr>
        <w:rPr>
          <w:rFonts w:hint="eastAsia"/>
        </w:rPr>
      </w:pPr>
    </w:p>
    <w:p w14:paraId="4F2C4A26">
      <w:pPr>
        <w:pStyle w:val="2"/>
        <w:rPr>
          <w:rFonts w:hint="eastAsia"/>
        </w:rPr>
      </w:pPr>
      <w:r>
        <w:rPr>
          <w:rFonts w:hint="eastAsia"/>
        </w:rPr>
        <w:t>任务来源及计划要求</w:t>
      </w:r>
    </w:p>
    <w:p w14:paraId="0217D76C">
      <w:pPr>
        <w:adjustRightInd w:val="0"/>
        <w:snapToGrid w:val="0"/>
        <w:spacing w:line="360" w:lineRule="auto"/>
        <w:ind w:firstLine="381" w:firstLineChars="159"/>
        <w:rPr>
          <w:rFonts w:ascii="宋体" w:hAnsi="宋体"/>
          <w:sz w:val="24"/>
        </w:rPr>
      </w:pPr>
      <w:r>
        <w:rPr>
          <w:rFonts w:hint="eastAsia" w:ascii="宋体" w:hAnsi="宋体"/>
          <w:sz w:val="24"/>
        </w:rPr>
        <w:t>根据</w:t>
      </w:r>
      <w:r>
        <w:rPr>
          <w:rFonts w:hint="eastAsia" w:ascii="宋体" w:hAnsi="宋体"/>
          <w:sz w:val="24"/>
          <w:highlight w:val="none"/>
        </w:rPr>
        <w:t>国家市场监督管理总局办公厅文件-市监计量发〔2024〕40 号，由中国商飞上海飞机制造有限公司、航空工业成都飞机工业（集团）有限责任公司</w:t>
      </w:r>
      <w:r>
        <w:rPr>
          <w:rFonts w:hint="eastAsia" w:ascii="宋体" w:hAnsi="宋体"/>
          <w:sz w:val="24"/>
          <w:highlight w:val="none"/>
          <w:lang w:eastAsia="zh-CN"/>
        </w:rPr>
        <w:t>和</w:t>
      </w:r>
      <w:r>
        <w:rPr>
          <w:rFonts w:hint="eastAsia" w:ascii="宋体" w:hAnsi="宋体"/>
          <w:sz w:val="24"/>
          <w:highlight w:val="none"/>
        </w:rPr>
        <w:t>北京飞机维修工程有限公司共同承担了计划项目编号</w:t>
      </w:r>
      <w:r>
        <w:rPr>
          <w:rFonts w:hint="eastAsia" w:ascii="宋体" w:hAnsi="宋体"/>
          <w:sz w:val="24"/>
          <w:highlight w:val="none"/>
          <w:lang w:eastAsia="zh-CN"/>
        </w:rPr>
        <w:t>为“</w:t>
      </w:r>
      <w:r>
        <w:rPr>
          <w:rFonts w:hint="eastAsia" w:ascii="宋体" w:hAnsi="宋体"/>
          <w:sz w:val="24"/>
          <w:highlight w:val="none"/>
        </w:rPr>
        <w:t>MTC32-2024-0</w:t>
      </w:r>
      <w:r>
        <w:rPr>
          <w:rFonts w:hint="eastAsia" w:ascii="宋体" w:hAnsi="宋体"/>
          <w:sz w:val="24"/>
          <w:highlight w:val="none"/>
          <w:lang w:val="en-US" w:eastAsia="zh-CN"/>
        </w:rPr>
        <w:t>7</w:t>
      </w:r>
      <w:r>
        <w:rPr>
          <w:rFonts w:hint="eastAsia" w:ascii="宋体" w:hAnsi="宋体"/>
          <w:sz w:val="24"/>
          <w:highlight w:val="none"/>
          <w:lang w:eastAsia="zh-CN"/>
        </w:rPr>
        <w:t>”的</w:t>
      </w:r>
      <w:r>
        <w:rPr>
          <w:rFonts w:hint="eastAsia" w:ascii="宋体" w:hAnsi="宋体"/>
          <w:sz w:val="24"/>
          <w:highlight w:val="none"/>
        </w:rPr>
        <w:t xml:space="preserve"> 《</w:t>
      </w:r>
      <w:r>
        <w:rPr>
          <w:rFonts w:hint="eastAsia" w:ascii="宋体" w:hAnsi="宋体"/>
          <w:sz w:val="24"/>
          <w:highlight w:val="none"/>
          <w:lang w:val="en-US" w:eastAsia="zh-CN"/>
        </w:rPr>
        <w:t>选择呼叫</w:t>
      </w:r>
      <w:r>
        <w:rPr>
          <w:rFonts w:hint="eastAsia" w:ascii="宋体" w:hAnsi="宋体"/>
          <w:sz w:val="24"/>
          <w:highlight w:val="none"/>
          <w:lang w:eastAsia="zh-CN"/>
        </w:rPr>
        <w:t>测试仪</w:t>
      </w:r>
      <w:r>
        <w:rPr>
          <w:rFonts w:hint="eastAsia" w:ascii="宋体" w:hAnsi="宋体"/>
          <w:sz w:val="24"/>
          <w:highlight w:val="none"/>
        </w:rPr>
        <w:t>校准规范》制订项目。</w:t>
      </w:r>
    </w:p>
    <w:p w14:paraId="2AC51868">
      <w:pPr>
        <w:pStyle w:val="2"/>
        <w:rPr>
          <w:rFonts w:hint="eastAsia"/>
        </w:rPr>
      </w:pPr>
      <w:r>
        <w:rPr>
          <w:rFonts w:hint="eastAsia"/>
        </w:rPr>
        <w:t xml:space="preserve"> 编制过程</w:t>
      </w:r>
    </w:p>
    <w:p w14:paraId="671947A7">
      <w:pPr>
        <w:pStyle w:val="3"/>
        <w:rPr>
          <w:rFonts w:hint="eastAsia"/>
        </w:rPr>
      </w:pPr>
      <w:r>
        <w:rPr>
          <w:rFonts w:hint="eastAsia"/>
        </w:rPr>
        <w:t>2</w:t>
      </w:r>
      <w:r>
        <w:t>.1</w:t>
      </w:r>
      <w:r>
        <w:rPr>
          <w:rFonts w:hint="eastAsia"/>
        </w:rPr>
        <w:t>编制原则</w:t>
      </w:r>
    </w:p>
    <w:p w14:paraId="1D294D8D">
      <w:pPr>
        <w:snapToGrid w:val="0"/>
        <w:spacing w:line="360" w:lineRule="auto"/>
        <w:ind w:firstLine="480" w:firstLineChars="200"/>
        <w:rPr>
          <w:sz w:val="24"/>
        </w:rPr>
      </w:pPr>
      <w:r>
        <w:rPr>
          <w:rFonts w:hint="eastAsia"/>
          <w:sz w:val="24"/>
        </w:rPr>
        <w:t>编制校准规范必须依据一定的原则，并结合我国的实际情况，使测量方法有充分的科学根据和实际意义。按照这个精神编制本校准规范的原则是：</w:t>
      </w:r>
      <w:bookmarkStart w:id="0" w:name="_GoBack"/>
      <w:bookmarkEnd w:id="0"/>
    </w:p>
    <w:p w14:paraId="00F766A5">
      <w:pPr>
        <w:adjustRightInd w:val="0"/>
        <w:snapToGrid w:val="0"/>
        <w:spacing w:line="360" w:lineRule="auto"/>
        <w:ind w:firstLine="480" w:firstLineChars="200"/>
        <w:rPr>
          <w:sz w:val="24"/>
        </w:rPr>
      </w:pPr>
      <w:r>
        <w:rPr>
          <w:rFonts w:hint="eastAsia"/>
          <w:sz w:val="24"/>
        </w:rPr>
        <w:t>2.1.1</w:t>
      </w:r>
      <w:r>
        <w:rPr>
          <w:rFonts w:hint="eastAsia" w:hAnsi="宋体"/>
          <w:sz w:val="24"/>
        </w:rPr>
        <w:t>采用</w:t>
      </w:r>
      <w:r>
        <w:rPr>
          <w:rFonts w:hAnsi="宋体"/>
          <w:sz w:val="24"/>
        </w:rPr>
        <w:t>应用广泛、国内外接受程度比较高的校准方法。</w:t>
      </w:r>
    </w:p>
    <w:p w14:paraId="2DDFF277">
      <w:pPr>
        <w:adjustRightInd w:val="0"/>
        <w:snapToGrid w:val="0"/>
        <w:spacing w:line="360" w:lineRule="auto"/>
        <w:ind w:firstLine="480" w:firstLineChars="200"/>
        <w:rPr>
          <w:rFonts w:hAnsi="宋体"/>
          <w:sz w:val="24"/>
        </w:rPr>
      </w:pPr>
      <w:r>
        <w:rPr>
          <w:rFonts w:hint="eastAsia"/>
          <w:sz w:val="24"/>
        </w:rPr>
        <w:t>2.1.2</w:t>
      </w:r>
      <w:r>
        <w:rPr>
          <w:rFonts w:hAnsi="宋体"/>
          <w:sz w:val="24"/>
        </w:rPr>
        <w:t>技术上保证溯源体系的完整性和可实现性</w:t>
      </w:r>
      <w:r>
        <w:rPr>
          <w:rFonts w:hint="eastAsia" w:hAnsi="宋体"/>
          <w:sz w:val="24"/>
        </w:rPr>
        <w:t>。</w:t>
      </w:r>
    </w:p>
    <w:p w14:paraId="7E4BA18E">
      <w:pPr>
        <w:adjustRightInd w:val="0"/>
        <w:snapToGrid w:val="0"/>
        <w:spacing w:line="360" w:lineRule="auto"/>
        <w:ind w:firstLine="480" w:firstLineChars="200"/>
        <w:rPr>
          <w:sz w:val="24"/>
        </w:rPr>
      </w:pPr>
      <w:r>
        <w:rPr>
          <w:rFonts w:hint="eastAsia" w:hAnsi="宋体"/>
          <w:sz w:val="24"/>
        </w:rPr>
        <w:t>2.1.3综合国内外各厂家</w:t>
      </w:r>
      <w:r>
        <w:rPr>
          <w:rFonts w:hint="eastAsia" w:hAnsi="宋体"/>
          <w:sz w:val="24"/>
          <w:lang w:val="en-US" w:eastAsia="zh-CN"/>
        </w:rPr>
        <w:t>选择呼叫测试仪</w:t>
      </w:r>
      <w:r>
        <w:rPr>
          <w:rFonts w:hint="eastAsia" w:hAnsi="宋体"/>
          <w:sz w:val="24"/>
        </w:rPr>
        <w:t>的技术指标，</w:t>
      </w:r>
      <w:r>
        <w:rPr>
          <w:rFonts w:hint="eastAsia"/>
          <w:sz w:val="24"/>
        </w:rPr>
        <w:t>充分结合各方面的经验，充分考虑各单位的实际情况，</w:t>
      </w:r>
      <w:r>
        <w:rPr>
          <w:rFonts w:hint="eastAsia" w:hAnsi="宋体"/>
          <w:sz w:val="24"/>
        </w:rPr>
        <w:t>列出其需要校准的计量特性参数和指标要求，</w:t>
      </w:r>
      <w:r>
        <w:rPr>
          <w:rFonts w:hint="eastAsia"/>
          <w:sz w:val="24"/>
        </w:rPr>
        <w:t>保证测试方法切实可行。</w:t>
      </w:r>
    </w:p>
    <w:p w14:paraId="5172DB05">
      <w:pPr>
        <w:adjustRightInd w:val="0"/>
        <w:snapToGrid w:val="0"/>
        <w:spacing w:line="360" w:lineRule="auto"/>
        <w:ind w:firstLine="480" w:firstLineChars="200"/>
        <w:rPr>
          <w:sz w:val="24"/>
        </w:rPr>
      </w:pPr>
      <w:r>
        <w:rPr>
          <w:rFonts w:hint="eastAsia" w:hAnsi="宋体"/>
          <w:sz w:val="24"/>
        </w:rPr>
        <w:t>2.1.</w:t>
      </w:r>
      <w:r>
        <w:rPr>
          <w:rFonts w:hAnsi="宋体"/>
          <w:sz w:val="24"/>
        </w:rPr>
        <w:t>4</w:t>
      </w:r>
      <w:r>
        <w:rPr>
          <w:rFonts w:hint="eastAsia"/>
          <w:sz w:val="24"/>
        </w:rPr>
        <w:t>测量方法、指标要求和实际可能统一考虑，力求使校准规范科学、简单、文字精炼。</w:t>
      </w:r>
    </w:p>
    <w:p w14:paraId="54A9BF98">
      <w:pPr>
        <w:pStyle w:val="3"/>
        <w:rPr>
          <w:rFonts w:hint="eastAsia"/>
        </w:rPr>
      </w:pPr>
      <w:r>
        <w:rPr>
          <w:rFonts w:hint="eastAsia"/>
        </w:rPr>
        <w:t>2</w:t>
      </w:r>
      <w:r>
        <w:t>.2</w:t>
      </w:r>
      <w:r>
        <w:rPr>
          <w:rFonts w:hint="eastAsia"/>
        </w:rPr>
        <w:t>各阶段工作</w:t>
      </w:r>
    </w:p>
    <w:p w14:paraId="360188BE">
      <w:pPr>
        <w:spacing w:line="360" w:lineRule="auto"/>
        <w:ind w:firstLine="480" w:firstLineChars="200"/>
        <w:rPr>
          <w:rFonts w:hint="eastAsia" w:ascii="Times New Roman" w:hAnsi="Times New Roman" w:eastAsia="宋体" w:cs="Times New Roman"/>
          <w:sz w:val="24"/>
        </w:rPr>
      </w:pPr>
      <w:r>
        <w:rPr>
          <w:rFonts w:hint="eastAsia"/>
          <w:sz w:val="24"/>
        </w:rPr>
        <w:t>规范</w:t>
      </w:r>
      <w:r>
        <w:rPr>
          <w:sz w:val="24"/>
        </w:rPr>
        <w:t>编制组首先进行了大量的文献调研，收集了国内外与</w:t>
      </w:r>
      <w:r>
        <w:rPr>
          <w:rFonts w:hint="eastAsia" w:hAnsi="宋体"/>
          <w:sz w:val="24"/>
          <w:lang w:val="en-US" w:eastAsia="zh-CN"/>
        </w:rPr>
        <w:t>选择呼叫测试仪</w:t>
      </w:r>
      <w:r>
        <w:rPr>
          <w:sz w:val="24"/>
        </w:rPr>
        <w:t>有关的技术标准，同时结合</w:t>
      </w:r>
      <w:r>
        <w:rPr>
          <w:rFonts w:hint="eastAsia"/>
          <w:sz w:val="24"/>
        </w:rPr>
        <w:t>各个公司采用</w:t>
      </w:r>
      <w:r>
        <w:rPr>
          <w:sz w:val="24"/>
        </w:rPr>
        <w:t>该类仪器的技术指标，在多次实验的基础上于202</w:t>
      </w:r>
      <w:r>
        <w:rPr>
          <w:rFonts w:hint="eastAsia"/>
          <w:sz w:val="24"/>
          <w:lang w:val="en-US" w:eastAsia="zh-CN"/>
        </w:rPr>
        <w:t>4</w:t>
      </w:r>
      <w:r>
        <w:rPr>
          <w:sz w:val="24"/>
        </w:rPr>
        <w:t>年</w:t>
      </w:r>
      <w:r>
        <w:rPr>
          <w:rFonts w:hint="eastAsia"/>
          <w:sz w:val="24"/>
          <w:lang w:val="en-US" w:eastAsia="zh-CN"/>
        </w:rPr>
        <w:t>9</w:t>
      </w:r>
      <w:r>
        <w:rPr>
          <w:sz w:val="24"/>
        </w:rPr>
        <w:t>月</w:t>
      </w:r>
      <w:r>
        <w:rPr>
          <w:rFonts w:hint="eastAsia"/>
          <w:sz w:val="24"/>
        </w:rPr>
        <w:t>初</w:t>
      </w:r>
      <w:r>
        <w:rPr>
          <w:sz w:val="24"/>
        </w:rPr>
        <w:t>形成了规范的</w:t>
      </w:r>
      <w:r>
        <w:rPr>
          <w:rFonts w:hint="eastAsia"/>
          <w:sz w:val="24"/>
        </w:rPr>
        <w:t>草</w:t>
      </w:r>
      <w:r>
        <w:rPr>
          <w:rFonts w:ascii="Times New Roman" w:hAnsi="Times New Roman" w:eastAsia="宋体" w:cs="Times New Roman"/>
          <w:sz w:val="24"/>
        </w:rPr>
        <w:t>稿</w:t>
      </w:r>
      <w:r>
        <w:rPr>
          <w:rFonts w:hint="eastAsia" w:ascii="Times New Roman" w:hAnsi="Times New Roman" w:eastAsia="宋体" w:cs="Times New Roman"/>
          <w:sz w:val="24"/>
        </w:rPr>
        <w:t>。</w:t>
      </w:r>
    </w:p>
    <w:p w14:paraId="1CD7416A">
      <w:pPr>
        <w:spacing w:line="360" w:lineRule="auto"/>
        <w:ind w:firstLine="480" w:firstLineChars="200"/>
        <w:rPr>
          <w:sz w:val="24"/>
        </w:rPr>
      </w:pPr>
      <w:r>
        <w:rPr>
          <w:rFonts w:hint="eastAsia" w:ascii="Times New Roman" w:hAnsi="Times New Roman" w:eastAsia="宋体" w:cs="Times New Roman"/>
          <w:sz w:val="24"/>
        </w:rPr>
        <w:t>2</w:t>
      </w:r>
      <w:r>
        <w:rPr>
          <w:rFonts w:ascii="Times New Roman" w:hAnsi="Times New Roman" w:eastAsia="宋体" w:cs="Times New Roman"/>
          <w:sz w:val="24"/>
        </w:rPr>
        <w:t>02</w:t>
      </w:r>
      <w:r>
        <w:rPr>
          <w:rFonts w:hint="eastAsia" w:ascii="Times New Roman" w:hAnsi="Times New Roman" w:eastAsia="宋体" w:cs="Times New Roman"/>
          <w:sz w:val="24"/>
          <w:lang w:val="en-US" w:eastAsia="zh-CN"/>
        </w:rPr>
        <w:t>4</w:t>
      </w:r>
      <w:r>
        <w:rPr>
          <w:rFonts w:hint="eastAsia" w:ascii="Times New Roman" w:hAnsi="Times New Roman" w:eastAsia="宋体" w:cs="Times New Roman"/>
          <w:sz w:val="24"/>
        </w:rPr>
        <w:t>年</w:t>
      </w:r>
      <w:r>
        <w:rPr>
          <w:rFonts w:hint="eastAsia" w:ascii="Times New Roman" w:hAnsi="Times New Roman" w:eastAsia="宋体" w:cs="Times New Roman"/>
          <w:sz w:val="24"/>
          <w:lang w:val="en-US" w:eastAsia="zh-CN"/>
        </w:rPr>
        <w:t>10月25日，邀请了中国计量科学研究院、北京长城计量测试技术研究所、上海市计量测试技术研究院、中国测试技术研究院、成都飞机工业（集团）有限责任公司、北京飞机维修工程有限公司、北京国测科仪科技有限公司、山西支点科技有限公司、广州斯达尔科技有限公司和中国航发商用航空发动机有限责任公司的全国无线电计量技术委员会委员和有关技术专家对规范初稿进行了初审。</w:t>
      </w:r>
      <w:r>
        <w:rPr>
          <w:sz w:val="24"/>
        </w:rPr>
        <w:t>初审会上，与会专家对规范初稿的引言、概述、范围</w:t>
      </w:r>
      <w:r>
        <w:rPr>
          <w:rFonts w:hint="eastAsia"/>
          <w:sz w:val="24"/>
        </w:rPr>
        <w:t>、</w:t>
      </w:r>
      <w:r>
        <w:rPr>
          <w:sz w:val="24"/>
        </w:rPr>
        <w:t>术语和计量单位</w:t>
      </w:r>
      <w:r>
        <w:rPr>
          <w:rFonts w:hint="eastAsia"/>
          <w:sz w:val="24"/>
        </w:rPr>
        <w:t>、计量特性、校准设备的技术指标和</w:t>
      </w:r>
      <w:r>
        <w:rPr>
          <w:rFonts w:hint="eastAsia" w:hAnsi="宋体"/>
          <w:sz w:val="24"/>
          <w:lang w:val="en-US" w:eastAsia="zh-CN"/>
        </w:rPr>
        <w:t>选择呼叫测试仪</w:t>
      </w:r>
      <w:r>
        <w:rPr>
          <w:rFonts w:hint="eastAsia"/>
          <w:sz w:val="24"/>
        </w:rPr>
        <w:t>的校准</w:t>
      </w:r>
      <w:r>
        <w:rPr>
          <w:sz w:val="24"/>
        </w:rPr>
        <w:t>方法</w:t>
      </w:r>
      <w:r>
        <w:rPr>
          <w:rFonts w:hint="eastAsia"/>
          <w:sz w:val="24"/>
        </w:rPr>
        <w:t>、</w:t>
      </w:r>
      <w:r>
        <w:rPr>
          <w:sz w:val="24"/>
        </w:rPr>
        <w:t>不确定度评定等方面提出了诸多的修改意见</w:t>
      </w:r>
      <w:r>
        <w:rPr>
          <w:rFonts w:hint="eastAsia"/>
          <w:sz w:val="24"/>
        </w:rPr>
        <w:t>。规范编制组</w:t>
      </w:r>
      <w:r>
        <w:rPr>
          <w:sz w:val="24"/>
        </w:rPr>
        <w:t>对会上专家提出的意见进行了认真整理</w:t>
      </w:r>
      <w:r>
        <w:rPr>
          <w:rFonts w:hint="eastAsia"/>
          <w:sz w:val="24"/>
        </w:rPr>
        <w:t>，采纳了绝大部分的意见，对个别极少数未采纳的意见也与专家进行了认真的沟通；按照初审会的意见对规范进行了修改</w:t>
      </w:r>
      <w:r>
        <w:rPr>
          <w:sz w:val="24"/>
        </w:rPr>
        <w:t>形成了规范讨论稿，并依据讨论稿对多种</w:t>
      </w:r>
      <w:r>
        <w:rPr>
          <w:rFonts w:hint="eastAsia"/>
          <w:sz w:val="24"/>
        </w:rPr>
        <w:t>型号</w:t>
      </w:r>
      <w:r>
        <w:rPr>
          <w:rFonts w:hint="eastAsia"/>
          <w:sz w:val="24"/>
          <w:lang w:val="en-US" w:eastAsia="zh-CN"/>
        </w:rPr>
        <w:t>选择呼叫测试仪</w:t>
      </w:r>
      <w:r>
        <w:rPr>
          <w:sz w:val="24"/>
        </w:rPr>
        <w:t>进行了</w:t>
      </w:r>
      <w:r>
        <w:rPr>
          <w:rFonts w:hint="eastAsia"/>
          <w:sz w:val="24"/>
        </w:rPr>
        <w:t>实验</w:t>
      </w:r>
      <w:r>
        <w:rPr>
          <w:sz w:val="24"/>
        </w:rPr>
        <w:t>，经实验总结后形成征求意见稿。</w:t>
      </w:r>
    </w:p>
    <w:p w14:paraId="6BC47932">
      <w:pPr>
        <w:spacing w:line="360" w:lineRule="auto"/>
        <w:ind w:firstLine="480" w:firstLineChars="200"/>
        <w:rPr>
          <w:rFonts w:hint="eastAsia" w:eastAsia="宋体"/>
          <w:sz w:val="24"/>
          <w:lang w:val="en-US" w:eastAsia="zh-CN"/>
        </w:rPr>
      </w:pPr>
      <w:r>
        <w:rPr>
          <w:rFonts w:hint="eastAsia" w:ascii="Times New Roman" w:hAnsi="Times New Roman" w:eastAsia="宋体" w:cs="Times New Roman"/>
          <w:sz w:val="24"/>
        </w:rPr>
        <w:t>2</w:t>
      </w:r>
      <w:r>
        <w:rPr>
          <w:rFonts w:ascii="Times New Roman" w:hAnsi="Times New Roman" w:eastAsia="宋体" w:cs="Times New Roman"/>
          <w:sz w:val="24"/>
        </w:rPr>
        <w:t>02</w:t>
      </w:r>
      <w:r>
        <w:rPr>
          <w:rFonts w:hint="eastAsia" w:ascii="Times New Roman" w:hAnsi="Times New Roman" w:eastAsia="宋体" w:cs="Times New Roman"/>
          <w:sz w:val="24"/>
          <w:lang w:val="en-US" w:eastAsia="zh-CN"/>
        </w:rPr>
        <w:t>4</w:t>
      </w:r>
      <w:r>
        <w:rPr>
          <w:rFonts w:hint="eastAsia" w:ascii="Times New Roman" w:hAnsi="Times New Roman" w:eastAsia="宋体" w:cs="Times New Roman"/>
          <w:sz w:val="24"/>
        </w:rPr>
        <w:t>年</w:t>
      </w:r>
      <w:r>
        <w:rPr>
          <w:rFonts w:hint="eastAsia" w:ascii="Times New Roman" w:hAnsi="Times New Roman" w:eastAsia="宋体" w:cs="Times New Roman"/>
          <w:sz w:val="24"/>
          <w:lang w:val="en-US" w:eastAsia="zh-CN"/>
        </w:rPr>
        <w:t>1</w:t>
      </w:r>
      <w:r>
        <w:rPr>
          <w:rFonts w:hint="eastAsia" w:cs="Times New Roman"/>
          <w:sz w:val="24"/>
          <w:lang w:val="en-US" w:eastAsia="zh-CN"/>
        </w:rPr>
        <w:t>2</w:t>
      </w:r>
      <w:r>
        <w:rPr>
          <w:rFonts w:hint="eastAsia" w:ascii="Times New Roman" w:hAnsi="Times New Roman" w:eastAsia="宋体" w:cs="Times New Roman"/>
          <w:sz w:val="24"/>
          <w:lang w:val="en-US" w:eastAsia="zh-CN"/>
        </w:rPr>
        <w:t>月25日，</w:t>
      </w:r>
      <w:r>
        <w:rPr>
          <w:rFonts w:hint="eastAsia" w:cs="Times New Roman"/>
          <w:sz w:val="24"/>
          <w:lang w:val="en-US" w:eastAsia="zh-CN"/>
        </w:rPr>
        <w:t>将征求意见稿发送至中国民航科学技术研究院等31家单位进行意见征集。</w:t>
      </w:r>
    </w:p>
    <w:p w14:paraId="63788B7B">
      <w:pPr>
        <w:ind w:left="420"/>
        <w:rPr>
          <w:rFonts w:hint="eastAsia"/>
        </w:rPr>
      </w:pPr>
    </w:p>
    <w:p w14:paraId="1A2DC2C0">
      <w:pPr>
        <w:pStyle w:val="2"/>
        <w:rPr>
          <w:rFonts w:hint="eastAsia"/>
          <w:color w:val="000000"/>
        </w:rPr>
      </w:pPr>
      <w:r>
        <w:rPr>
          <w:rFonts w:hint="eastAsia"/>
          <w:color w:val="000000"/>
        </w:rPr>
        <w:t>主要技术内容的说明（包括技术参数与指标的确定依据、修订标准的各修订点及其理由等）</w:t>
      </w:r>
    </w:p>
    <w:p w14:paraId="724E354F">
      <w:pPr>
        <w:pStyle w:val="20"/>
        <w:spacing w:line="360" w:lineRule="auto"/>
        <w:ind w:firstLine="233" w:firstLineChars="83"/>
        <w:rPr>
          <w:rFonts w:hint="eastAsia" w:hAnsi="宋体"/>
          <w:b/>
          <w:bCs/>
          <w:kern w:val="2"/>
          <w:sz w:val="28"/>
          <w:szCs w:val="28"/>
          <w:lang w:val="en-US" w:eastAsia="zh-CN"/>
        </w:rPr>
      </w:pPr>
      <w:r>
        <w:rPr>
          <w:rFonts w:hint="eastAsia" w:hAnsi="宋体"/>
          <w:b/>
          <w:bCs/>
          <w:kern w:val="2"/>
          <w:sz w:val="28"/>
          <w:szCs w:val="28"/>
          <w:lang w:val="en-US" w:eastAsia="zh-CN"/>
        </w:rPr>
        <w:t>3</w:t>
      </w:r>
      <w:r>
        <w:rPr>
          <w:rFonts w:hAnsi="宋体"/>
          <w:b/>
          <w:bCs/>
          <w:kern w:val="2"/>
          <w:sz w:val="28"/>
          <w:szCs w:val="28"/>
          <w:lang w:val="en-US" w:eastAsia="zh-CN"/>
        </w:rPr>
        <w:t xml:space="preserve">.1 </w:t>
      </w:r>
      <w:r>
        <w:rPr>
          <w:rFonts w:hint="eastAsia" w:hAnsi="宋体"/>
          <w:b/>
          <w:bCs/>
          <w:kern w:val="2"/>
          <w:sz w:val="28"/>
          <w:szCs w:val="28"/>
          <w:lang w:val="en-US" w:eastAsia="zh-CN"/>
        </w:rPr>
        <w:t>技术参数指标的确定依据</w:t>
      </w:r>
    </w:p>
    <w:p w14:paraId="448B5B0D">
      <w:pPr>
        <w:pStyle w:val="8"/>
        <w:spacing w:line="420" w:lineRule="exact"/>
        <w:ind w:firstLine="480" w:firstLineChars="200"/>
        <w:jc w:val="left"/>
        <w:rPr>
          <w:rFonts w:ascii="Times New Roman" w:hAnsi="Times New Roman"/>
          <w:sz w:val="24"/>
          <w:szCs w:val="24"/>
        </w:rPr>
      </w:pPr>
      <w:r>
        <w:rPr>
          <w:rFonts w:ascii="Times New Roman" w:hAnsi="Times New Roman"/>
          <w:sz w:val="24"/>
          <w:szCs w:val="24"/>
        </w:rPr>
        <w:t>本规范依据</w:t>
      </w:r>
      <w:r>
        <w:rPr>
          <w:rFonts w:hint="eastAsia" w:ascii="Times New Roman" w:hAnsi="Times New Roman"/>
          <w:sz w:val="24"/>
          <w:szCs w:val="24"/>
        </w:rPr>
        <w:t>JJF1071-2010 《国家计量校准规范编写规则》和JJF1059.1-2012《测量不确定度评定与表示》</w:t>
      </w:r>
      <w:r>
        <w:rPr>
          <w:rFonts w:ascii="Times New Roman" w:hAnsi="Times New Roman"/>
          <w:sz w:val="24"/>
          <w:szCs w:val="24"/>
        </w:rPr>
        <w:t>两个文件编写。</w:t>
      </w:r>
    </w:p>
    <w:p w14:paraId="1665859F">
      <w:pPr>
        <w:pStyle w:val="20"/>
        <w:spacing w:line="360" w:lineRule="auto"/>
        <w:ind w:firstLine="0" w:firstLineChars="0"/>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选择呼叫测试仪概述</w:t>
      </w:r>
    </w:p>
    <w:p w14:paraId="54F6BA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lang w:val="en-US" w:eastAsia="zh-CN"/>
        </w:rPr>
      </w:pPr>
      <w:r>
        <w:rPr>
          <w:rFonts w:hint="eastAsia" w:ascii="宋体" w:hAnsi="宋体" w:eastAsia="宋体" w:cs="Times New Roman"/>
          <w:sz w:val="24"/>
          <w:lang w:val="en-US" w:eastAsia="zh-CN"/>
        </w:rPr>
        <w:t>选择呼叫测试仪是一种便携式测试设备。其内部能产生高频、甚高频通讯的标准选择呼叫字母编码信号等，并通过天线模拟地面呼叫台，以检</w:t>
      </w:r>
      <w:r>
        <w:rPr>
          <w:rFonts w:hint="eastAsia" w:ascii="宋体" w:hAnsi="宋体" w:eastAsia="宋体"/>
          <w:sz w:val="24"/>
          <w:szCs w:val="24"/>
        </w:rPr>
        <w:t>查飞机选呼系统工作正常性的装置。</w:t>
      </w:r>
      <w:r>
        <w:rPr>
          <w:rFonts w:hint="eastAsia" w:ascii="宋体" w:hAnsi="宋体"/>
          <w:sz w:val="24"/>
          <w:lang w:val="en-US" w:eastAsia="zh-CN"/>
        </w:rPr>
        <w:t>选择呼叫</w:t>
      </w:r>
      <w:r>
        <w:rPr>
          <w:rFonts w:hint="eastAsia" w:ascii="宋体" w:hAnsi="宋体"/>
          <w:sz w:val="24"/>
        </w:rPr>
        <w:t>测试仪</w:t>
      </w:r>
      <w:r>
        <w:rPr>
          <w:rFonts w:hint="eastAsia" w:ascii="宋体" w:hAnsi="宋体"/>
          <w:sz w:val="24"/>
          <w:lang w:val="en-US" w:eastAsia="zh-CN"/>
        </w:rPr>
        <w:t>通常配置</w:t>
      </w:r>
      <w:r>
        <w:rPr>
          <w:rFonts w:hint="eastAsia" w:ascii="宋体" w:hAnsi="宋体"/>
          <w:sz w:val="24"/>
        </w:rPr>
        <w:t>天线和</w:t>
      </w:r>
      <w:r>
        <w:rPr>
          <w:rFonts w:hint="eastAsia" w:ascii="宋体" w:hAnsi="宋体"/>
          <w:sz w:val="24"/>
          <w:lang w:val="en-US" w:eastAsia="zh-CN"/>
        </w:rPr>
        <w:t>电缆</w:t>
      </w:r>
      <w:r>
        <w:rPr>
          <w:rFonts w:hint="eastAsia" w:ascii="宋体" w:hAnsi="宋体"/>
          <w:sz w:val="24"/>
        </w:rPr>
        <w:t>端口，可在机舱测试和内场测试两种模式之间轻松切换。</w:t>
      </w:r>
      <w:r>
        <w:rPr>
          <w:rFonts w:hint="eastAsia" w:ascii="宋体" w:hAnsi="宋体"/>
          <w:sz w:val="24"/>
          <w:lang w:val="en-US" w:eastAsia="zh-CN"/>
        </w:rPr>
        <w:t>它通过向飞机发射加载有飞机地址码的高频/甚高频无线电信号，实现与飞机的通信，以验证飞机机载选择呼叫系统是否正常。</w:t>
      </w:r>
    </w:p>
    <w:p w14:paraId="2CE3FB41">
      <w:pPr>
        <w:pStyle w:val="20"/>
        <w:spacing w:line="360" w:lineRule="auto"/>
        <w:ind w:firstLine="0" w:firstLineChars="0"/>
        <w:rPr>
          <w:rFonts w:hint="default" w:ascii="Times New Roman" w:hAnsi="Times New Roman" w:eastAsia="宋体" w:cs="Times New Roman"/>
          <w:sz w:val="24"/>
          <w:szCs w:val="24"/>
          <w:lang w:val="en-US"/>
        </w:rPr>
      </w:pPr>
      <w:r>
        <w:rPr>
          <w:rFonts w:hint="eastAsia"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选择呼叫脉冲编码格式</w:t>
      </w:r>
    </w:p>
    <w:p w14:paraId="578BCCCC">
      <w:pPr>
        <w:spacing w:line="360" w:lineRule="auto"/>
        <w:ind w:firstLine="480" w:firstLineChars="200"/>
        <w:rPr>
          <w:rFonts w:hint="eastAsia" w:ascii="宋体" w:hAnsi="宋体"/>
          <w:sz w:val="24"/>
        </w:rPr>
      </w:pPr>
      <w:r>
        <w:rPr>
          <w:rFonts w:hint="eastAsia" w:ascii="宋体" w:hAnsi="宋体"/>
          <w:sz w:val="24"/>
        </w:rPr>
        <w:t>每</w:t>
      </w:r>
      <w:r>
        <w:rPr>
          <w:rFonts w:hint="eastAsia" w:ascii="宋体" w:hAnsi="宋体"/>
          <w:sz w:val="24"/>
          <w:lang w:val="en-US" w:eastAsia="zh-CN"/>
        </w:rPr>
        <w:t>组</w:t>
      </w:r>
      <w:r>
        <w:rPr>
          <w:rFonts w:hint="eastAsia" w:ascii="宋体" w:hAnsi="宋体"/>
          <w:sz w:val="24"/>
        </w:rPr>
        <w:t>编码都由两个连续的音频音调脉冲组成，而每个脉冲又同时有两个音调，编码的音调由各种音调组合而成，单个音调脉冲宽度为1s，两个音调间隔0.2s。编码脉冲格式如图</w:t>
      </w:r>
      <w:r>
        <w:rPr>
          <w:rFonts w:hint="eastAsia" w:ascii="宋体" w:hAnsi="宋体"/>
          <w:sz w:val="24"/>
          <w:lang w:val="en-US" w:eastAsia="zh-CN"/>
        </w:rPr>
        <w:t>1</w:t>
      </w:r>
      <w:r>
        <w:rPr>
          <w:rFonts w:hint="eastAsia" w:ascii="宋体" w:hAnsi="宋体"/>
          <w:sz w:val="24"/>
        </w:rPr>
        <w:t>所示。</w:t>
      </w:r>
    </w:p>
    <w:p w14:paraId="6AEA32F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sz w:val="21"/>
        </w:rPr>
      </w:pPr>
      <w:r>
        <w:rPr>
          <w:sz w:val="21"/>
        </w:rPr>
        <mc:AlternateContent>
          <mc:Choice Requires="wpg">
            <w:drawing>
              <wp:inline distT="0" distB="0" distL="114300" distR="114300">
                <wp:extent cx="3702050" cy="1619250"/>
                <wp:effectExtent l="0" t="0" r="12700" b="0"/>
                <wp:docPr id="58" name="组合 58"/>
                <wp:cNvGraphicFramePr/>
                <a:graphic xmlns:a="http://schemas.openxmlformats.org/drawingml/2006/main">
                  <a:graphicData uri="http://schemas.microsoft.com/office/word/2010/wordprocessingGroup">
                    <wpg:wgp>
                      <wpg:cNvGrpSpPr/>
                      <wpg:grpSpPr>
                        <a:xfrm>
                          <a:off x="0" y="0"/>
                          <a:ext cx="3702050" cy="1619250"/>
                          <a:chOff x="3870" y="2200"/>
                          <a:chExt cx="5830" cy="2550"/>
                        </a:xfrm>
                      </wpg:grpSpPr>
                      <wpg:grpSp>
                        <wpg:cNvPr id="59" name="组合 25"/>
                        <wpg:cNvGrpSpPr/>
                        <wpg:grpSpPr>
                          <a:xfrm>
                            <a:off x="3870" y="2200"/>
                            <a:ext cx="5830" cy="2550"/>
                            <a:chOff x="3870" y="2200"/>
                            <a:chExt cx="5830" cy="2550"/>
                          </a:xfrm>
                        </wpg:grpSpPr>
                        <wpg:grpSp>
                          <wpg:cNvPr id="60" name="组合 6"/>
                          <wpg:cNvGrpSpPr/>
                          <wpg:grpSpPr>
                            <a:xfrm>
                              <a:off x="4705" y="3020"/>
                              <a:ext cx="4020" cy="1260"/>
                              <a:chOff x="4705" y="3020"/>
                              <a:chExt cx="4020" cy="1260"/>
                            </a:xfrm>
                          </wpg:grpSpPr>
                          <wps:wsp>
                            <wps:cNvPr id="14" name="矩形 2"/>
                            <wps:cNvSpPr/>
                            <wps:spPr>
                              <a:xfrm>
                                <a:off x="4705" y="3020"/>
                                <a:ext cx="1700" cy="125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0A03064">
                                  <w:pPr>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编码A</w:t>
                                  </w:r>
                                </w:p>
                                <w:p w14:paraId="51D0927F">
                                  <w:pPr>
                                    <w:jc w:val="center"/>
                                    <w:rPr>
                                      <w:rFonts w:hint="eastAsia"/>
                                      <w:color w:val="000000" w:themeColor="text1"/>
                                      <w:lang w:val="en-US" w:eastAsia="zh-CN"/>
                                      <w14:textFill>
                                        <w14:solidFill>
                                          <w14:schemeClr w14:val="tx1"/>
                                        </w14:solidFill>
                                      </w14:textFill>
                                    </w:rPr>
                                  </w:pPr>
                                </w:p>
                                <w:p w14:paraId="62481D44">
                                  <w:pPr>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编码B</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 name="矩形 3"/>
                            <wps:cNvSpPr/>
                            <wps:spPr>
                              <a:xfrm>
                                <a:off x="7025" y="3030"/>
                                <a:ext cx="1700" cy="125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2490184">
                                  <w:pPr>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编码C</w:t>
                                  </w:r>
                                </w:p>
                                <w:p w14:paraId="787160DA">
                                  <w:pPr>
                                    <w:jc w:val="center"/>
                                    <w:rPr>
                                      <w:rFonts w:hint="eastAsia"/>
                                      <w:color w:val="000000" w:themeColor="text1"/>
                                      <w:lang w:val="en-US" w:eastAsia="zh-CN"/>
                                      <w14:textFill>
                                        <w14:solidFill>
                                          <w14:schemeClr w14:val="tx1"/>
                                        </w14:solidFill>
                                      </w14:textFill>
                                    </w:rPr>
                                  </w:pPr>
                                </w:p>
                                <w:p w14:paraId="634DEA54">
                                  <w:pPr>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编码D</w:t>
                                  </w:r>
                                </w:p>
                                <w:p w14:paraId="2ECED4E1">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直接连接符 4"/>
                            <wps:cNvCnPr>
                              <a:stCxn id="2" idx="1"/>
                              <a:endCxn id="2" idx="3"/>
                            </wps:cNvCnPr>
                            <wps:spPr>
                              <a:xfrm>
                                <a:off x="4705" y="3645"/>
                                <a:ext cx="1700"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 name="直接连接符 5"/>
                            <wps:cNvCnPr/>
                            <wps:spPr>
                              <a:xfrm>
                                <a:off x="7015" y="3655"/>
                                <a:ext cx="1700"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g:grpSp>
                        <wps:wsp>
                          <wps:cNvPr id="30" name="直接连接符 7"/>
                          <wps:cNvCnPr/>
                          <wps:spPr>
                            <a:xfrm>
                              <a:off x="4230" y="2200"/>
                              <a:ext cx="0" cy="255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2" name="直接连接符 8"/>
                          <wps:cNvCnPr/>
                          <wps:spPr>
                            <a:xfrm>
                              <a:off x="3870" y="4520"/>
                              <a:ext cx="5830"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g:grpSp>
                          <wpg:cNvPr id="61" name="组合 14"/>
                          <wpg:cNvGrpSpPr/>
                          <wpg:grpSpPr>
                            <a:xfrm>
                              <a:off x="4700" y="2280"/>
                              <a:ext cx="1752" cy="800"/>
                              <a:chOff x="4700" y="2280"/>
                              <a:chExt cx="1752" cy="800"/>
                            </a:xfrm>
                          </wpg:grpSpPr>
                          <wps:wsp>
                            <wps:cNvPr id="44" name="直接箭头连接符 9"/>
                            <wps:cNvCnPr/>
                            <wps:spPr>
                              <a:xfrm>
                                <a:off x="4700" y="2690"/>
                                <a:ext cx="1700" cy="0"/>
                              </a:xfrm>
                              <a:prstGeom prst="straightConnector1">
                                <a:avLst/>
                              </a:prstGeom>
                              <a:ln>
                                <a:solidFill>
                                  <a:schemeClr val="tx1"/>
                                </a:solidFill>
                                <a:headEnd type="arrow"/>
                                <a:tailEnd type="arrow"/>
                              </a:ln>
                            </wps:spPr>
                            <wps:style>
                              <a:lnRef idx="2">
                                <a:schemeClr val="accent1"/>
                              </a:lnRef>
                              <a:fillRef idx="0">
                                <a:srgbClr val="FFFFFF"/>
                              </a:fillRef>
                              <a:effectRef idx="0">
                                <a:srgbClr val="FFFFFF"/>
                              </a:effectRef>
                              <a:fontRef idx="minor">
                                <a:schemeClr val="tx1"/>
                              </a:fontRef>
                            </wps:style>
                            <wps:bodyPr/>
                          </wps:wsp>
                          <wps:wsp>
                            <wps:cNvPr id="45" name="直接连接符 11"/>
                            <wps:cNvCnPr/>
                            <wps:spPr>
                              <a:xfrm flipV="1">
                                <a:off x="4710" y="2530"/>
                                <a:ext cx="0" cy="28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6" name="直接连接符 12"/>
                            <wps:cNvCnPr/>
                            <wps:spPr>
                              <a:xfrm flipV="1">
                                <a:off x="6390" y="2550"/>
                                <a:ext cx="0" cy="28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7" name="文本框 13"/>
                            <wps:cNvSpPr txBox="1"/>
                            <wps:spPr>
                              <a:xfrm>
                                <a:off x="4950" y="2280"/>
                                <a:ext cx="1502" cy="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ED36B3">
                                  <w:pPr>
                                    <w:rPr>
                                      <w:rFonts w:hint="eastAsia" w:ascii="宋体" w:hAnsi="宋体" w:eastAsia="宋体" w:cs="宋体"/>
                                      <w:color w:val="000000" w:themeColor="text1"/>
                                      <w:sz w:val="18"/>
                                      <w:szCs w:val="18"/>
                                      <w:lang w:val="en-US" w:eastAsia="zh-CN"/>
                                      <w14:textFill>
                                        <w14:solidFill>
                                          <w14:schemeClr w14:val="tx1">
                                            <w14:alpha w14:val="0"/>
                                          </w14:schemeClr>
                                        </w14:solidFill>
                                      </w14:textFill>
                                    </w:rPr>
                                  </w:pPr>
                                  <w:r>
                                    <w:rPr>
                                      <w:rFonts w:hint="eastAsia" w:ascii="宋体" w:hAnsi="宋体" w:eastAsia="宋体" w:cs="宋体"/>
                                      <w:color w:val="000000" w:themeColor="text1"/>
                                      <w:sz w:val="18"/>
                                      <w:szCs w:val="18"/>
                                      <w:lang w:val="en-US" w:eastAsia="zh-CN"/>
                                      <w14:textFill>
                                        <w14:solidFill>
                                          <w14:schemeClr w14:val="tx1">
                                            <w14:alpha w14:val="0"/>
                                          </w14:schemeClr>
                                        </w14:solidFill>
                                      </w14:textFill>
                                    </w:rPr>
                                    <w:t>（1±0.20）s</w:t>
                                  </w:r>
                                </w:p>
                                <w:p w14:paraId="5110EAEB">
                                  <w:pPr>
                                    <w:rPr>
                                      <w:rFonts w:hint="default" w:ascii="宋体" w:hAnsi="宋体" w:eastAsia="宋体" w:cs="宋体"/>
                                      <w:color w:val="000000" w:themeColor="text1"/>
                                      <w:sz w:val="18"/>
                                      <w:szCs w:val="18"/>
                                      <w:lang w:val="en-US" w:eastAsia="zh-CN"/>
                                      <w14:textFill>
                                        <w14:solidFill>
                                          <w14:schemeClr w14:val="tx1">
                                            <w14:alpha w14:val="0"/>
                                          </w14:schemeClr>
                                        </w14:solidFill>
                                      </w14:textFill>
                                    </w:rPr>
                                  </w:pPr>
                                  <w:r>
                                    <w:rPr>
                                      <w:rFonts w:hint="eastAsia" w:ascii="宋体" w:hAnsi="宋体" w:eastAsia="宋体" w:cs="宋体"/>
                                      <w:color w:val="000000" w:themeColor="text1"/>
                                      <w:sz w:val="18"/>
                                      <w:szCs w:val="18"/>
                                      <w:lang w:val="en-US" w:eastAsia="zh-CN"/>
                                      <w14:textFill>
                                        <w14:solidFill>
                                          <w14:schemeClr w14:val="tx1">
                                            <w14:alpha w14:val="0"/>
                                          </w14:schemeClr>
                                        </w14:solidFill>
                                      </w14:textFill>
                                    </w:rPr>
                                    <w:t>脉冲1</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62" name="组合 15"/>
                          <wpg:cNvGrpSpPr/>
                          <wpg:grpSpPr>
                            <a:xfrm>
                              <a:off x="7040" y="2280"/>
                              <a:ext cx="1741" cy="800"/>
                              <a:chOff x="4700" y="2280"/>
                              <a:chExt cx="1741" cy="800"/>
                            </a:xfrm>
                          </wpg:grpSpPr>
                          <wps:wsp>
                            <wps:cNvPr id="49" name="直接箭头连接符 9"/>
                            <wps:cNvCnPr/>
                            <wps:spPr>
                              <a:xfrm>
                                <a:off x="4700" y="2690"/>
                                <a:ext cx="1700" cy="0"/>
                              </a:xfrm>
                              <a:prstGeom prst="straightConnector1">
                                <a:avLst/>
                              </a:prstGeom>
                              <a:ln>
                                <a:solidFill>
                                  <a:schemeClr val="tx1"/>
                                </a:solidFill>
                                <a:headEnd type="arrow"/>
                                <a:tailEnd type="arrow"/>
                              </a:ln>
                            </wps:spPr>
                            <wps:style>
                              <a:lnRef idx="2">
                                <a:schemeClr val="accent1"/>
                              </a:lnRef>
                              <a:fillRef idx="0">
                                <a:srgbClr val="FFFFFF"/>
                              </a:fillRef>
                              <a:effectRef idx="0">
                                <a:srgbClr val="FFFFFF"/>
                              </a:effectRef>
                              <a:fontRef idx="minor">
                                <a:schemeClr val="tx1"/>
                              </a:fontRef>
                            </wps:style>
                            <wps:bodyPr/>
                          </wps:wsp>
                          <wps:wsp>
                            <wps:cNvPr id="50" name="直接连接符 11"/>
                            <wps:cNvCnPr/>
                            <wps:spPr>
                              <a:xfrm flipV="1">
                                <a:off x="4710" y="2530"/>
                                <a:ext cx="0" cy="28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1" name="直接连接符 12"/>
                            <wps:cNvCnPr/>
                            <wps:spPr>
                              <a:xfrm flipV="1">
                                <a:off x="6390" y="2550"/>
                                <a:ext cx="0" cy="28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2" name="文本框 13"/>
                            <wps:cNvSpPr txBox="1"/>
                            <wps:spPr>
                              <a:xfrm>
                                <a:off x="4950" y="2280"/>
                                <a:ext cx="1491" cy="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31E904">
                                  <w:pPr>
                                    <w:rPr>
                                      <w:rFonts w:hint="eastAsia" w:ascii="宋体" w:hAnsi="宋体" w:eastAsia="宋体" w:cs="宋体"/>
                                      <w:color w:val="000000" w:themeColor="text1"/>
                                      <w:sz w:val="18"/>
                                      <w:szCs w:val="18"/>
                                      <w:lang w:val="en-US" w:eastAsia="zh-CN"/>
                                      <w14:textFill>
                                        <w14:solidFill>
                                          <w14:schemeClr w14:val="tx1">
                                            <w14:alpha w14:val="0"/>
                                          </w14:schemeClr>
                                        </w14:solidFill>
                                      </w14:textFill>
                                    </w:rPr>
                                  </w:pPr>
                                  <w:r>
                                    <w:rPr>
                                      <w:rFonts w:hint="eastAsia" w:ascii="宋体" w:hAnsi="宋体" w:eastAsia="宋体" w:cs="宋体"/>
                                      <w:color w:val="000000" w:themeColor="text1"/>
                                      <w:sz w:val="18"/>
                                      <w:szCs w:val="18"/>
                                      <w:lang w:val="en-US" w:eastAsia="zh-CN"/>
                                      <w14:textFill>
                                        <w14:solidFill>
                                          <w14:schemeClr w14:val="tx1">
                                            <w14:alpha w14:val="0"/>
                                          </w14:schemeClr>
                                        </w14:solidFill>
                                      </w14:textFill>
                                    </w:rPr>
                                    <w:t>（1±0.20）s</w:t>
                                  </w:r>
                                </w:p>
                                <w:p w14:paraId="2B36DA05">
                                  <w:pPr>
                                    <w:rPr>
                                      <w:rFonts w:hint="default" w:ascii="宋体" w:hAnsi="宋体" w:eastAsia="宋体" w:cs="宋体"/>
                                      <w:color w:val="000000" w:themeColor="text1"/>
                                      <w:sz w:val="18"/>
                                      <w:szCs w:val="18"/>
                                      <w:lang w:val="en-US" w:eastAsia="zh-CN"/>
                                      <w14:textFill>
                                        <w14:solidFill>
                                          <w14:schemeClr w14:val="tx1">
                                            <w14:alpha w14:val="0"/>
                                          </w14:schemeClr>
                                        </w14:solidFill>
                                      </w14:textFill>
                                    </w:rPr>
                                  </w:pPr>
                                  <w:r>
                                    <w:rPr>
                                      <w:rFonts w:hint="eastAsia" w:ascii="宋体" w:hAnsi="宋体" w:eastAsia="宋体" w:cs="宋体"/>
                                      <w:color w:val="000000" w:themeColor="text1"/>
                                      <w:sz w:val="18"/>
                                      <w:szCs w:val="18"/>
                                      <w:lang w:val="en-US" w:eastAsia="zh-CN"/>
                                      <w14:textFill>
                                        <w14:solidFill>
                                          <w14:schemeClr w14:val="tx1">
                                            <w14:alpha w14:val="0"/>
                                          </w14:schemeClr>
                                        </w14:solidFill>
                                      </w14:textFill>
                                    </w:rPr>
                                    <w:t xml:space="preserve">  脉冲2</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grpSp>
                        <wpg:cNvPr id="63" name="组合 20"/>
                        <wpg:cNvGrpSpPr/>
                        <wpg:grpSpPr>
                          <a:xfrm>
                            <a:off x="6323" y="2980"/>
                            <a:ext cx="944" cy="700"/>
                            <a:chOff x="4493" y="2140"/>
                            <a:chExt cx="2546" cy="700"/>
                          </a:xfrm>
                        </wpg:grpSpPr>
                        <wps:wsp>
                          <wps:cNvPr id="54" name="直接箭头连接符 9"/>
                          <wps:cNvCnPr/>
                          <wps:spPr>
                            <a:xfrm>
                              <a:off x="4700" y="2690"/>
                              <a:ext cx="1700" cy="0"/>
                            </a:xfrm>
                            <a:prstGeom prst="straightConnector1">
                              <a:avLst/>
                            </a:prstGeom>
                            <a:ln>
                              <a:solidFill>
                                <a:schemeClr val="tx1"/>
                              </a:solidFill>
                              <a:headEnd type="arrow"/>
                              <a:tailEnd type="arrow"/>
                            </a:ln>
                          </wps:spPr>
                          <wps:style>
                            <a:lnRef idx="2">
                              <a:schemeClr val="accent1"/>
                            </a:lnRef>
                            <a:fillRef idx="0">
                              <a:srgbClr val="FFFFFF"/>
                            </a:fillRef>
                            <a:effectRef idx="0">
                              <a:srgbClr val="FFFFFF"/>
                            </a:effectRef>
                            <a:fontRef idx="minor">
                              <a:schemeClr val="tx1"/>
                            </a:fontRef>
                          </wps:style>
                          <wps:bodyPr/>
                        </wps:wsp>
                        <wps:wsp>
                          <wps:cNvPr id="55" name="直接连接符 11"/>
                          <wps:cNvCnPr/>
                          <wps:spPr>
                            <a:xfrm flipV="1">
                              <a:off x="4710" y="2530"/>
                              <a:ext cx="0" cy="28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6" name="直接连接符 12"/>
                          <wps:cNvCnPr/>
                          <wps:spPr>
                            <a:xfrm flipV="1">
                              <a:off x="6390" y="2550"/>
                              <a:ext cx="0" cy="28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7" name="文本框 13"/>
                          <wps:cNvSpPr txBox="1"/>
                          <wps:spPr>
                            <a:xfrm>
                              <a:off x="4493" y="2140"/>
                              <a:ext cx="2546" cy="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95B779">
                                <w:pPr>
                                  <w:keepNext w:val="0"/>
                                  <w:keepLines w:val="0"/>
                                  <w:pageBreakBefore w:val="0"/>
                                  <w:widowControl w:val="0"/>
                                  <w:kinsoku/>
                                  <w:wordWrap/>
                                  <w:overflowPunct/>
                                  <w:topLinePunct w:val="0"/>
                                  <w:bidi w:val="0"/>
                                  <w:adjustRightInd/>
                                  <w:snapToGrid w:val="0"/>
                                  <w:textAlignment w:val="auto"/>
                                  <w:rPr>
                                    <w:rFonts w:hint="eastAsia" w:ascii="宋体" w:hAnsi="宋体" w:eastAsia="宋体" w:cs="宋体"/>
                                    <w:color w:val="000000" w:themeColor="text1"/>
                                    <w:sz w:val="13"/>
                                    <w:szCs w:val="13"/>
                                    <w:lang w:val="en-US" w:eastAsia="zh-CN"/>
                                    <w14:textFill>
                                      <w14:solidFill>
                                        <w14:schemeClr w14:val="tx1">
                                          <w14:alpha w14:val="0"/>
                                        </w14:schemeClr>
                                      </w14:solidFill>
                                    </w14:textFill>
                                  </w:rPr>
                                </w:pPr>
                                <w:r>
                                  <w:rPr>
                                    <w:rFonts w:hint="eastAsia" w:ascii="宋体" w:hAnsi="宋体" w:eastAsia="宋体" w:cs="宋体"/>
                                    <w:color w:val="000000" w:themeColor="text1"/>
                                    <w:sz w:val="13"/>
                                    <w:szCs w:val="13"/>
                                    <w:lang w:val="en-US" w:eastAsia="zh-CN"/>
                                    <w14:textFill>
                                      <w14:solidFill>
                                        <w14:schemeClr w14:val="tx1">
                                          <w14:alpha w14:val="0"/>
                                        </w14:schemeClr>
                                      </w14:solidFill>
                                    </w14:textFill>
                                  </w:rPr>
                                  <w:t>（0.2</w:t>
                                </w:r>
                              </w:p>
                              <w:p w14:paraId="0C2451E5">
                                <w:pPr>
                                  <w:keepNext w:val="0"/>
                                  <w:keepLines w:val="0"/>
                                  <w:pageBreakBefore w:val="0"/>
                                  <w:widowControl w:val="0"/>
                                  <w:kinsoku/>
                                  <w:wordWrap/>
                                  <w:overflowPunct/>
                                  <w:topLinePunct w:val="0"/>
                                  <w:bidi w:val="0"/>
                                  <w:adjustRightInd/>
                                  <w:snapToGrid w:val="0"/>
                                  <w:textAlignment w:val="auto"/>
                                  <w:rPr>
                                    <w:rFonts w:hint="default" w:ascii="宋体" w:hAnsi="宋体" w:eastAsia="宋体" w:cs="宋体"/>
                                    <w:color w:val="000000" w:themeColor="text1"/>
                                    <w:sz w:val="13"/>
                                    <w:szCs w:val="13"/>
                                    <w:lang w:val="en-US" w:eastAsia="zh-CN"/>
                                    <w14:textFill>
                                      <w14:solidFill>
                                        <w14:schemeClr w14:val="tx1">
                                          <w14:alpha w14:val="0"/>
                                        </w14:schemeClr>
                                      </w14:solidFill>
                                    </w14:textFill>
                                  </w:rPr>
                                </w:pPr>
                                <w:r>
                                  <w:rPr>
                                    <w:rFonts w:hint="eastAsia" w:ascii="宋体" w:hAnsi="宋体" w:eastAsia="宋体" w:cs="宋体"/>
                                    <w:color w:val="000000" w:themeColor="text1"/>
                                    <w:sz w:val="13"/>
                                    <w:szCs w:val="13"/>
                                    <w:lang w:val="en-US" w:eastAsia="zh-CN"/>
                                    <w14:textFill>
                                      <w14:solidFill>
                                        <w14:schemeClr w14:val="tx1">
                                          <w14:alpha w14:val="0"/>
                                        </w14:schemeClr>
                                      </w14:solidFill>
                                    </w14:textFill>
                                  </w:rPr>
                                  <w:t>±0.1）s</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wgp>
                  </a:graphicData>
                </a:graphic>
              </wp:inline>
            </w:drawing>
          </mc:Choice>
          <mc:Fallback>
            <w:pict>
              <v:group id="_x0000_s1026" o:spid="_x0000_s1026" o:spt="203" style="height:127.5pt;width:291.5pt;" coordorigin="3870,2200" coordsize="5830,2550" o:gfxdata="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">
                <o:lock v:ext="edit" aspectratio="f"/>
                <v:group id="组合 25" o:spid="_x0000_s1026" o:spt="203" style="position:absolute;left:3870;top:2200;height:2550;width:5830;" coordorigin="3870,2200" coordsize="5830,2550" o:gfxdata="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9V6BSL0AAADbAAAADwAAAAAAAAABACAAAAAiAAAAZHJzL2Rvd25yZXYueG1s&#10;UEsBAhQAFAAAAAgAh07iQDMvBZ47AAAAOQAAABUAAAAAAAAAAQAgAAAADAEAAGRycy9ncm91cHNo&#10;YXBleG1sLnhtbFBLBQYAAAAABgAGAGABAADJAwAAAAA=&#10;">
                  <o:lock v:ext="edit" aspectratio="f"/>
                  <v:group id="组合 6" o:spid="_x0000_s1026" o:spt="203" style="position:absolute;left:4705;top:3020;height:1260;width:4020;" coordorigin="4705,3020" coordsize="4020,1260" o:gfxdata="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qgjiaLoAAADbAAAADwAAAAAAAAABACAAAAAiAAAAZHJzL2Rvd25yZXYueG1sUEsB&#10;AhQAFAAAAAgAh07iQDMvBZ47AAAAOQAAABUAAAAAAAAAAQAgAAAACQEAAGRycy9ncm91cHNoYXBl&#10;eG1sLnhtbFBLBQYAAAAABgAGAGABAADGAwAAAAA=&#10;">
                    <o:lock v:ext="edit" aspectratio="f"/>
                    <v:rect id="矩形 2" o:spid="_x0000_s1026" o:spt="1" style="position:absolute;left:4705;top:3020;height:1250;width:1700;v-text-anchor:middle;" filled="f" stroked="t" coordsize="21600,21600" o:gfxdata="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gtBm28AAAA&#10;2w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textbox>
                        <w:txbxContent>
                          <w:p w14:paraId="10A03064">
                            <w:pPr>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编码A</w:t>
                            </w:r>
                          </w:p>
                          <w:p w14:paraId="51D0927F">
                            <w:pPr>
                              <w:jc w:val="center"/>
                              <w:rPr>
                                <w:rFonts w:hint="eastAsia"/>
                                <w:color w:val="000000" w:themeColor="text1"/>
                                <w:lang w:val="en-US" w:eastAsia="zh-CN"/>
                                <w14:textFill>
                                  <w14:solidFill>
                                    <w14:schemeClr w14:val="tx1"/>
                                  </w14:solidFill>
                                </w14:textFill>
                              </w:rPr>
                            </w:pPr>
                          </w:p>
                          <w:p w14:paraId="62481D44">
                            <w:pPr>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编码B</w:t>
                            </w:r>
                          </w:p>
                        </w:txbxContent>
                      </v:textbox>
                    </v:rect>
                    <v:rect id="矩形 3" o:spid="_x0000_s1026" o:spt="1" style="position:absolute;left:7025;top:3030;height:1250;width:1700;v-text-anchor:middle;" filled="f" stroked="t" coordsize="21600,21600" o:gfxdata="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iIO4K8AAAA&#10;2w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textbox>
                        <w:txbxContent>
                          <w:p w14:paraId="52490184">
                            <w:pPr>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编码C</w:t>
                            </w:r>
                          </w:p>
                          <w:p w14:paraId="787160DA">
                            <w:pPr>
                              <w:jc w:val="center"/>
                              <w:rPr>
                                <w:rFonts w:hint="eastAsia"/>
                                <w:color w:val="000000" w:themeColor="text1"/>
                                <w:lang w:val="en-US" w:eastAsia="zh-CN"/>
                                <w14:textFill>
                                  <w14:solidFill>
                                    <w14:schemeClr w14:val="tx1"/>
                                  </w14:solidFill>
                                </w14:textFill>
                              </w:rPr>
                            </w:pPr>
                          </w:p>
                          <w:p w14:paraId="634DEA54">
                            <w:pPr>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编码D</w:t>
                            </w:r>
                          </w:p>
                          <w:p w14:paraId="2ECED4E1">
                            <w:pPr>
                              <w:jc w:val="center"/>
                            </w:pPr>
                          </w:p>
                        </w:txbxContent>
                      </v:textbox>
                    </v:rect>
                    <v:line id="直接连接符 4" o:spid="_x0000_s1026" o:spt="20" style="position:absolute;left:4705;top:3645;height:0;width:1700;" filled="f" stroked="t" coordsize="21600,21600" o:gfxdata="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BsFTvQAA&#10;ANsAAAAPAAAAAAAAAAEAIAAAACIAAABkcnMvZG93bnJldi54bWxQSwECFAAUAAAACACHTuJAMy8F&#10;njsAAAA5AAAAEAAAAAAAAAABACAAAAAMAQAAZHJzL3NoYXBleG1sLnhtbFBLBQYAAAAABgAGAFsB&#10;AAC2AwAAAAA=&#10;">
                      <v:fill on="f" focussize="0,0"/>
                      <v:stroke weight="2pt" color="#000000 [3213]" joinstyle="round"/>
                      <v:imagedata o:title=""/>
                      <o:lock v:ext="edit" aspectratio="f"/>
                    </v:line>
                    <v:line id="直接连接符 5" o:spid="_x0000_s1026" o:spt="20" style="position:absolute;left:7015;top:3655;height:0;width:1700;" filled="f" stroked="t" coordsize="21600,21600" o:gfxdata="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9qC+65AAAA2wAA&#10;AA8AAAAAAAAAAQAgAAAAIgAAAGRycy9kb3ducmV2LnhtbFBLAQIUABQAAAAIAIdO4kAzLwWeOwAA&#10;ADkAAAAQAAAAAAAAAAEAIAAAAAgBAABkcnMvc2hhcGV4bWwueG1sUEsFBgAAAAAGAAYAWwEAALID&#10;AAAAAA==&#10;">
                      <v:fill on="f" focussize="0,0"/>
                      <v:stroke weight="2pt" color="#000000 [3213]" joinstyle="round"/>
                      <v:imagedata o:title=""/>
                      <o:lock v:ext="edit" aspectratio="f"/>
                    </v:line>
                  </v:group>
                  <v:line id="直接连接符 7" o:spid="_x0000_s1026" o:spt="20" style="position:absolute;left:4230;top:2200;height:2550;width:0;" filled="f" stroked="t" coordsize="21600,21600" o:gfxdata="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ExZE1ugAAANsA&#10;AAAPAAAAAAAAAAEAIAAAACIAAABkcnMvZG93bnJldi54bWxQSwECFAAUAAAACACHTuJAMy8FnjsA&#10;AAA5AAAAEAAAAAAAAAABACAAAAAJAQAAZHJzL3NoYXBleG1sLnhtbFBLBQYAAAAABgAGAFsBAACz&#10;AwAAAAA=&#10;">
                    <v:fill on="f" focussize="0,0"/>
                    <v:stroke weight="2pt" color="#000000 [3213]" joinstyle="round"/>
                    <v:imagedata o:title=""/>
                    <o:lock v:ext="edit" aspectratio="f"/>
                  </v:line>
                  <v:line id="直接连接符 8" o:spid="_x0000_s1026" o:spt="20" style="position:absolute;left:3870;top:4520;height:0;width:5830;" filled="f" stroked="t" coordsize="21600,21600" o:gfxdata="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XdmkvQAA&#10;ANsAAAAPAAAAAAAAAAEAIAAAACIAAABkcnMvZG93bnJldi54bWxQSwECFAAUAAAACACHTuJAMy8F&#10;njsAAAA5AAAAEAAAAAAAAAABACAAAAAMAQAAZHJzL3NoYXBleG1sLnhtbFBLBQYAAAAABgAGAFsB&#10;AAC2AwAAAAA=&#10;">
                    <v:fill on="f" focussize="0,0"/>
                    <v:stroke weight="2pt" color="#000000 [3213]" joinstyle="round"/>
                    <v:imagedata o:title=""/>
                    <o:lock v:ext="edit" aspectratio="f"/>
                  </v:line>
                  <v:group id="组合 14" o:spid="_x0000_s1026" o:spt="203" style="position:absolute;left:4700;top:2280;height:800;width:1752;" coordorigin="4700,2280" coordsize="1752,800" o:gfxdata="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VER/O+AAAA2wAAAA8AAAAAAAAAAQAgAAAAIgAAAGRycy9kb3ducmV2Lnht&#10;bFBLAQIUABQAAAAIAIdO4kAzLwWeOwAAADkAAAAVAAAAAAAAAAEAIAAAAA0BAABkcnMvZ3JvdXBz&#10;aGFwZXhtbC54bWxQSwUGAAAAAAYABgBgAQAAygMAAAAA&#10;">
                    <o:lock v:ext="edit" aspectratio="f"/>
                    <v:shape id="直接箭头连接符 9" o:spid="_x0000_s1026" o:spt="32" type="#_x0000_t32" style="position:absolute;left:4700;top:2690;height:0;width:1700;" filled="f" stroked="t" coordsize="21600,21600" o:gfxdata="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DpI5O/&#10;AAAA2wAAAA8AAAAAAAAAAQAgAAAAIgAAAGRycy9kb3ducmV2LnhtbFBLAQIUABQAAAAIAIdO4kAz&#10;LwWeOwAAADkAAAAQAAAAAAAAAAEAIAAAAA4BAABkcnMvc2hhcGV4bWwueG1sUEsFBgAAAAAGAAYA&#10;WwEAALgDAAAAAA==&#10;">
                      <v:fill on="f" focussize="0,0"/>
                      <v:stroke weight="2pt" color="#000000 [3213]" joinstyle="round" startarrow="open" endarrow="open"/>
                      <v:imagedata o:title=""/>
                      <o:lock v:ext="edit" aspectratio="f"/>
                    </v:shape>
                    <v:line id="直接连接符 11" o:spid="_x0000_s1026" o:spt="20" style="position:absolute;left:4710;top:2530;flip:y;height:280;width:0;" filled="f" stroked="t" coordsize="21600,21600" o:gfxdata="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Lv577sAAADb&#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line>
                    <v:line id="直接连接符 12" o:spid="_x0000_s1026" o:spt="20" style="position:absolute;left:6390;top:2550;flip:y;height:280;width:0;" filled="f" stroked="t" coordsize="21600,21600" o:gfxdata="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GlnmLsAAADb&#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line>
                    <v:shape id="文本框 13" o:spid="_x0000_s1026" o:spt="202" type="#_x0000_t202" style="position:absolute;left:4950;top:2280;height:800;width:1502;" filled="f" stroked="f" coordsize="21600,21600" o:gfxdata="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37+6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59ED36B3">
                            <w:pPr>
                              <w:rPr>
                                <w:rFonts w:hint="eastAsia" w:ascii="宋体" w:hAnsi="宋体" w:eastAsia="宋体" w:cs="宋体"/>
                                <w:color w:val="000000" w:themeColor="text1"/>
                                <w:sz w:val="18"/>
                                <w:szCs w:val="18"/>
                                <w:lang w:val="en-US" w:eastAsia="zh-CN"/>
                                <w14:textFill>
                                  <w14:solidFill>
                                    <w14:schemeClr w14:val="tx1">
                                      <w14:alpha w14:val="0"/>
                                    </w14:schemeClr>
                                  </w14:solidFill>
                                </w14:textFill>
                              </w:rPr>
                            </w:pPr>
                            <w:r>
                              <w:rPr>
                                <w:rFonts w:hint="eastAsia" w:ascii="宋体" w:hAnsi="宋体" w:eastAsia="宋体" w:cs="宋体"/>
                                <w:color w:val="000000" w:themeColor="text1"/>
                                <w:sz w:val="18"/>
                                <w:szCs w:val="18"/>
                                <w:lang w:val="en-US" w:eastAsia="zh-CN"/>
                                <w14:textFill>
                                  <w14:solidFill>
                                    <w14:schemeClr w14:val="tx1">
                                      <w14:alpha w14:val="0"/>
                                    </w14:schemeClr>
                                  </w14:solidFill>
                                </w14:textFill>
                              </w:rPr>
                              <w:t>（1±0.20）s</w:t>
                            </w:r>
                          </w:p>
                          <w:p w14:paraId="5110EAEB">
                            <w:pPr>
                              <w:rPr>
                                <w:rFonts w:hint="default" w:ascii="宋体" w:hAnsi="宋体" w:eastAsia="宋体" w:cs="宋体"/>
                                <w:color w:val="000000" w:themeColor="text1"/>
                                <w:sz w:val="18"/>
                                <w:szCs w:val="18"/>
                                <w:lang w:val="en-US" w:eastAsia="zh-CN"/>
                                <w14:textFill>
                                  <w14:solidFill>
                                    <w14:schemeClr w14:val="tx1">
                                      <w14:alpha w14:val="0"/>
                                    </w14:schemeClr>
                                  </w14:solidFill>
                                </w14:textFill>
                              </w:rPr>
                            </w:pPr>
                            <w:r>
                              <w:rPr>
                                <w:rFonts w:hint="eastAsia" w:ascii="宋体" w:hAnsi="宋体" w:eastAsia="宋体" w:cs="宋体"/>
                                <w:color w:val="000000" w:themeColor="text1"/>
                                <w:sz w:val="18"/>
                                <w:szCs w:val="18"/>
                                <w:lang w:val="en-US" w:eastAsia="zh-CN"/>
                                <w14:textFill>
                                  <w14:solidFill>
                                    <w14:schemeClr w14:val="tx1">
                                      <w14:alpha w14:val="0"/>
                                    </w14:schemeClr>
                                  </w14:solidFill>
                                </w14:textFill>
                              </w:rPr>
                              <w:t>脉冲1</w:t>
                            </w:r>
                          </w:p>
                        </w:txbxContent>
                      </v:textbox>
                    </v:shape>
                  </v:group>
                  <v:group id="组合 15" o:spid="_x0000_s1026" o:spt="203" style="position:absolute;left:7040;top:2280;height:800;width:1741;" coordorigin="4700,2280" coordsize="1741,800" o:gfxdata="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DWW2YS+AAAA2wAAAA8AAAAAAAAAAQAgAAAAIgAAAGRycy9kb3ducmV2Lnht&#10;bFBLAQIUABQAAAAIAIdO4kAzLwWeOwAAADkAAAAVAAAAAAAAAAEAIAAAAA0BAABkcnMvZ3JvdXBz&#10;aGFwZXhtbC54bWxQSwUGAAAAAAYABgBgAQAAygMAAAAA&#10;">
                    <o:lock v:ext="edit" aspectratio="f"/>
                    <v:shape id="直接箭头连接符 9" o:spid="_x0000_s1026" o:spt="32" type="#_x0000_t32" style="position:absolute;left:4700;top:2690;height:0;width:1700;" filled="f" stroked="t" coordsize="21600,21600" o:gfxdata="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u6IwN&#10;wAAAANsAAAAPAAAAAAAAAAEAIAAAACIAAABkcnMvZG93bnJldi54bWxQSwECFAAUAAAACACHTuJA&#10;My8FnjsAAAA5AAAAEAAAAAAAAAABACAAAAAPAQAAZHJzL3NoYXBleG1sLnhtbFBLBQYAAAAABgAG&#10;AFsBAAC5AwAAAAA=&#10;">
                      <v:fill on="f" focussize="0,0"/>
                      <v:stroke weight="2pt" color="#000000 [3213]" joinstyle="round" startarrow="open" endarrow="open"/>
                      <v:imagedata o:title=""/>
                      <o:lock v:ext="edit" aspectratio="f"/>
                    </v:shape>
                    <v:line id="直接连接符 11" o:spid="_x0000_s1026" o:spt="20" style="position:absolute;left:4710;top:2530;flip:y;height:280;width:0;" filled="f" stroked="t" coordsize="21600,21600" o:gfxdata="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RXMqrgAAADbAAAA&#10;DwAAAAAAAAABACAAAAAiAAAAZHJzL2Rvd25yZXYueG1sUEsBAhQAFAAAAAgAh07iQDMvBZ47AAAA&#10;OQAAABAAAAAAAAAAAQAgAAAABwEAAGRycy9zaGFwZXhtbC54bWxQSwUGAAAAAAYABgBbAQAAsQMA&#10;AAAA&#10;">
                      <v:fill on="f" focussize="0,0"/>
                      <v:stroke weight="2pt" color="#000000 [3213]" joinstyle="round"/>
                      <v:imagedata o:title=""/>
                      <o:lock v:ext="edit" aspectratio="f"/>
                    </v:line>
                    <v:line id="直接连接符 12" o:spid="_x0000_s1026" o:spt="20" style="position:absolute;left:6390;top:2550;flip:y;height:280;width:0;" filled="f" stroked="t" coordsize="21600,21600" o:gfxdata="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ZZaTG8AAAA&#10;2w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line>
                    <v:shape id="文本框 13" o:spid="_x0000_s1026" o:spt="202" type="#_x0000_t202" style="position:absolute;left:4950;top:2280;height:800;width:1491;" filled="f" stroked="f" coordsize="21600,21600" o:gfxdata="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tDLrL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6C31E904">
                            <w:pPr>
                              <w:rPr>
                                <w:rFonts w:hint="eastAsia" w:ascii="宋体" w:hAnsi="宋体" w:eastAsia="宋体" w:cs="宋体"/>
                                <w:color w:val="000000" w:themeColor="text1"/>
                                <w:sz w:val="18"/>
                                <w:szCs w:val="18"/>
                                <w:lang w:val="en-US" w:eastAsia="zh-CN"/>
                                <w14:textFill>
                                  <w14:solidFill>
                                    <w14:schemeClr w14:val="tx1">
                                      <w14:alpha w14:val="0"/>
                                    </w14:schemeClr>
                                  </w14:solidFill>
                                </w14:textFill>
                              </w:rPr>
                            </w:pPr>
                            <w:r>
                              <w:rPr>
                                <w:rFonts w:hint="eastAsia" w:ascii="宋体" w:hAnsi="宋体" w:eastAsia="宋体" w:cs="宋体"/>
                                <w:color w:val="000000" w:themeColor="text1"/>
                                <w:sz w:val="18"/>
                                <w:szCs w:val="18"/>
                                <w:lang w:val="en-US" w:eastAsia="zh-CN"/>
                                <w14:textFill>
                                  <w14:solidFill>
                                    <w14:schemeClr w14:val="tx1">
                                      <w14:alpha w14:val="0"/>
                                    </w14:schemeClr>
                                  </w14:solidFill>
                                </w14:textFill>
                              </w:rPr>
                              <w:t>（1±0.20）s</w:t>
                            </w:r>
                          </w:p>
                          <w:p w14:paraId="2B36DA05">
                            <w:pPr>
                              <w:rPr>
                                <w:rFonts w:hint="default" w:ascii="宋体" w:hAnsi="宋体" w:eastAsia="宋体" w:cs="宋体"/>
                                <w:color w:val="000000" w:themeColor="text1"/>
                                <w:sz w:val="18"/>
                                <w:szCs w:val="18"/>
                                <w:lang w:val="en-US" w:eastAsia="zh-CN"/>
                                <w14:textFill>
                                  <w14:solidFill>
                                    <w14:schemeClr w14:val="tx1">
                                      <w14:alpha w14:val="0"/>
                                    </w14:schemeClr>
                                  </w14:solidFill>
                                </w14:textFill>
                              </w:rPr>
                            </w:pPr>
                            <w:r>
                              <w:rPr>
                                <w:rFonts w:hint="eastAsia" w:ascii="宋体" w:hAnsi="宋体" w:eastAsia="宋体" w:cs="宋体"/>
                                <w:color w:val="000000" w:themeColor="text1"/>
                                <w:sz w:val="18"/>
                                <w:szCs w:val="18"/>
                                <w:lang w:val="en-US" w:eastAsia="zh-CN"/>
                                <w14:textFill>
                                  <w14:solidFill>
                                    <w14:schemeClr w14:val="tx1">
                                      <w14:alpha w14:val="0"/>
                                    </w14:schemeClr>
                                  </w14:solidFill>
                                </w14:textFill>
                              </w:rPr>
                              <w:t xml:space="preserve">  脉冲2</w:t>
                            </w:r>
                          </w:p>
                        </w:txbxContent>
                      </v:textbox>
                    </v:shape>
                  </v:group>
                </v:group>
                <v:group id="组合 20" o:spid="_x0000_s1026" o:spt="203" style="position:absolute;left:6323;top:2980;height:700;width:944;" coordorigin="4493,2140" coordsize="2546,700" o:gfxdata="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2nwfvAAAANsAAAAPAAAAAAAAAAEAIAAAACIAAABkcnMvZG93bnJldi54bWxQ&#10;SwECFAAUAAAACACHTuJAMy8FnjsAAAA5AAAAFQAAAAAAAAABACAAAAALAQAAZHJzL2dyb3Vwc2hh&#10;cGV4bWwueG1sUEsFBgAAAAAGAAYAYAEAAMgDAAAAAA==&#10;">
                  <o:lock v:ext="edit" aspectratio="f"/>
                  <v:shape id="直接箭头连接符 9" o:spid="_x0000_s1026" o:spt="32" type="#_x0000_t32" style="position:absolute;left:4700;top:2690;height:0;width:1700;" filled="f" stroked="t" coordsize="21600,21600" o:gfxdata="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UwtU6/&#10;AAAA2wAAAA8AAAAAAAAAAQAgAAAAIgAAAGRycy9kb3ducmV2LnhtbFBLAQIUABQAAAAIAIdO4kAz&#10;LwWeOwAAADkAAAAQAAAAAAAAAAEAIAAAAA4BAABkcnMvc2hhcGV4bWwueG1sUEsFBgAAAAAGAAYA&#10;WwEAALgDAAAAAA==&#10;">
                    <v:fill on="f" focussize="0,0"/>
                    <v:stroke weight="2pt" color="#000000 [3213]" joinstyle="round" startarrow="open" endarrow="open"/>
                    <v:imagedata o:title=""/>
                    <o:lock v:ext="edit" aspectratio="f"/>
                  </v:shape>
                  <v:line id="直接连接符 11" o:spid="_x0000_s1026" o:spt="20" style="position:absolute;left:4710;top:2530;flip:y;height:280;width:0;" filled="f" stroked="t" coordsize="21600,21600" o:gfxdata="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WJvMrsAAADb&#10;AAAADwAAAAAAAAABACAAAAAiAAAAZHJzL2Rvd25yZXYueG1sUEsBAhQAFAAAAAgAh07iQDMvBZ47&#10;AAAAOQAAABAAAAAAAAAAAQAgAAAACgEAAGRycy9zaGFwZXhtbC54bWxQSwUGAAAAAAYABgBbAQAA&#10;tAMAAAAA&#10;">
                    <v:fill on="f" focussize="0,0"/>
                    <v:stroke weight="2pt" color="#000000 [3213]" joinstyle="round"/>
                    <v:imagedata o:title=""/>
                    <o:lock v:ext="edit" aspectratio="f"/>
                  </v:line>
                  <v:line id="直接连接符 12" o:spid="_x0000_s1026" o:spt="20" style="position:absolute;left:6390;top:2550;flip:y;height:280;width:0;" filled="f" stroked="t" coordsize="21600,21600" o:gfxdata="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w8UW8AAAA&#10;2w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line>
                  <v:shape id="文本框 13" o:spid="_x0000_s1026" o:spt="202" type="#_x0000_t202" style="position:absolute;left:4493;top:2140;height:700;width:2546;" filled="f" stroked="f" coordsize="21600,21600" o:gfxdata="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p2g0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14:paraId="2A95B779">
                          <w:pPr>
                            <w:keepNext w:val="0"/>
                            <w:keepLines w:val="0"/>
                            <w:pageBreakBefore w:val="0"/>
                            <w:widowControl w:val="0"/>
                            <w:kinsoku/>
                            <w:wordWrap/>
                            <w:overflowPunct/>
                            <w:topLinePunct w:val="0"/>
                            <w:bidi w:val="0"/>
                            <w:adjustRightInd/>
                            <w:snapToGrid w:val="0"/>
                            <w:textAlignment w:val="auto"/>
                            <w:rPr>
                              <w:rFonts w:hint="eastAsia" w:ascii="宋体" w:hAnsi="宋体" w:eastAsia="宋体" w:cs="宋体"/>
                              <w:color w:val="000000" w:themeColor="text1"/>
                              <w:sz w:val="13"/>
                              <w:szCs w:val="13"/>
                              <w:lang w:val="en-US" w:eastAsia="zh-CN"/>
                              <w14:textFill>
                                <w14:solidFill>
                                  <w14:schemeClr w14:val="tx1">
                                    <w14:alpha w14:val="0"/>
                                  </w14:schemeClr>
                                </w14:solidFill>
                              </w14:textFill>
                            </w:rPr>
                          </w:pPr>
                          <w:r>
                            <w:rPr>
                              <w:rFonts w:hint="eastAsia" w:ascii="宋体" w:hAnsi="宋体" w:eastAsia="宋体" w:cs="宋体"/>
                              <w:color w:val="000000" w:themeColor="text1"/>
                              <w:sz w:val="13"/>
                              <w:szCs w:val="13"/>
                              <w:lang w:val="en-US" w:eastAsia="zh-CN"/>
                              <w14:textFill>
                                <w14:solidFill>
                                  <w14:schemeClr w14:val="tx1">
                                    <w14:alpha w14:val="0"/>
                                  </w14:schemeClr>
                                </w14:solidFill>
                              </w14:textFill>
                            </w:rPr>
                            <w:t>（0.2</w:t>
                          </w:r>
                        </w:p>
                        <w:p w14:paraId="0C2451E5">
                          <w:pPr>
                            <w:keepNext w:val="0"/>
                            <w:keepLines w:val="0"/>
                            <w:pageBreakBefore w:val="0"/>
                            <w:widowControl w:val="0"/>
                            <w:kinsoku/>
                            <w:wordWrap/>
                            <w:overflowPunct/>
                            <w:topLinePunct w:val="0"/>
                            <w:bidi w:val="0"/>
                            <w:adjustRightInd/>
                            <w:snapToGrid w:val="0"/>
                            <w:textAlignment w:val="auto"/>
                            <w:rPr>
                              <w:rFonts w:hint="default" w:ascii="宋体" w:hAnsi="宋体" w:eastAsia="宋体" w:cs="宋体"/>
                              <w:color w:val="000000" w:themeColor="text1"/>
                              <w:sz w:val="13"/>
                              <w:szCs w:val="13"/>
                              <w:lang w:val="en-US" w:eastAsia="zh-CN"/>
                              <w14:textFill>
                                <w14:solidFill>
                                  <w14:schemeClr w14:val="tx1">
                                    <w14:alpha w14:val="0"/>
                                  </w14:schemeClr>
                                </w14:solidFill>
                              </w14:textFill>
                            </w:rPr>
                          </w:pPr>
                          <w:r>
                            <w:rPr>
                              <w:rFonts w:hint="eastAsia" w:ascii="宋体" w:hAnsi="宋体" w:eastAsia="宋体" w:cs="宋体"/>
                              <w:color w:val="000000" w:themeColor="text1"/>
                              <w:sz w:val="13"/>
                              <w:szCs w:val="13"/>
                              <w:lang w:val="en-US" w:eastAsia="zh-CN"/>
                              <w14:textFill>
                                <w14:solidFill>
                                  <w14:schemeClr w14:val="tx1">
                                    <w14:alpha w14:val="0"/>
                                  </w14:schemeClr>
                                </w14:solidFill>
                              </w14:textFill>
                            </w:rPr>
                            <w:t>±0.1）s</w:t>
                          </w:r>
                        </w:p>
                      </w:txbxContent>
                    </v:textbox>
                  </v:shape>
                </v:group>
                <w10:wrap type="none"/>
                <w10:anchorlock/>
              </v:group>
            </w:pict>
          </mc:Fallback>
        </mc:AlternateContent>
      </w:r>
    </w:p>
    <w:p w14:paraId="755669F6">
      <w:pPr>
        <w:pStyle w:val="31"/>
        <w:numPr>
          <w:ilvl w:val="0"/>
          <w:numId w:val="0"/>
        </w:numPr>
        <w:spacing w:beforeLines="0" w:afterLines="0" w:line="360" w:lineRule="auto"/>
        <w:rPr>
          <w:rFonts w:hint="eastAsia" w:hAnsi="黑体"/>
          <w:color w:val="000000"/>
          <w:sz w:val="24"/>
          <w:szCs w:val="24"/>
          <w:lang w:val="en-US" w:eastAsia="zh-CN"/>
        </w:rPr>
      </w:pPr>
      <w:r>
        <w:rPr>
          <w:rFonts w:hint="eastAsia" w:hAnsi="黑体"/>
          <w:color w:val="000000"/>
          <w:sz w:val="24"/>
          <w:szCs w:val="24"/>
          <w:lang w:val="en-US" w:eastAsia="zh-CN"/>
        </w:rPr>
        <w:t>图1 选择呼叫编码格式</w:t>
      </w:r>
    </w:p>
    <w:p w14:paraId="76DA33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lang w:val="en-US" w:eastAsia="zh-CN"/>
        </w:rPr>
      </w:pPr>
      <w:r>
        <w:rPr>
          <w:rFonts w:hint="eastAsia"/>
          <w:sz w:val="24"/>
          <w:szCs w:val="24"/>
          <w:lang w:val="en-US" w:eastAsia="zh-CN"/>
        </w:rPr>
        <w:t>如某飞机选择呼叫编码为 AB-CD，微处理器首先控制两个编码器产生A（312.6Hz）和B（384.6Hz）两个脉冲信号并进行相加，持续时长1s，之后等待0.2s后产生时长为1s的C（346.7Hz）加 D（426.6Hz）信号。</w:t>
      </w:r>
    </w:p>
    <w:p w14:paraId="4637B73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3.1.3 国际民航附件10的变化 （SELCAL 32）</w:t>
      </w:r>
    </w:p>
    <w:p w14:paraId="60C6DF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目前使用的SELCAL编码规则为1985年9月1日起适用的 SELCAL 16 国际标准，SELCAL的4位字符仅可使用16个字母（包括A、B、C、D、E、F、G、H、J、K、L、M、P、Q、R、S）。</w:t>
      </w:r>
      <w:r>
        <w:rPr>
          <w:rFonts w:hint="eastAsia" w:cs="Times New Roman"/>
          <w:sz w:val="24"/>
          <w:szCs w:val="24"/>
          <w:lang w:val="en-US" w:eastAsia="zh-CN"/>
        </w:rPr>
        <w:t>如今</w:t>
      </w:r>
      <w:r>
        <w:rPr>
          <w:rFonts w:hint="eastAsia" w:ascii="Times New Roman" w:hAnsi="Times New Roman" w:eastAsia="宋体" w:cs="Times New Roman"/>
          <w:sz w:val="24"/>
          <w:szCs w:val="24"/>
          <w:lang w:val="en-US" w:eastAsia="zh-CN"/>
        </w:rPr>
        <w:t xml:space="preserve">，SELCAL 16代码数量已不能满足使用需求。在某些情况下，具有相同SELCAL代码的多架飞机可能在同一管制区域内的同一频率上运行，可能会有多架航空器响应某个SELCAL呼叫的情况。 </w:t>
      </w:r>
    </w:p>
    <w:p w14:paraId="1898CF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2020年11月6日，在国际民航组织理事会第221届会议第六次会议上，通过了国际民航公约附件10-航空电信，VOL III-通讯系统的第91次修订。91次修订于2021年3月22日生效，并于2022年11月3日适用。这次修订扩展了可用的SELCAL字符数量，新版的SELCAL系统在原有的16个字母基础上，新增16个字符(T-Z，1-9)。2022年11月3日起，全球SELCAL将从SELCAL 16过渡到SELCAL 32。原理上SELCAL 32可以满足 215760 架航空器使用。</w:t>
      </w:r>
    </w:p>
    <w:p w14:paraId="6E4FFE58">
      <w:pPr>
        <w:widowControl w:val="0"/>
        <w:spacing w:beforeLines="0" w:afterLines="0" w:line="360" w:lineRule="auto"/>
        <w:ind w:firstLine="0" w:firstLineChars="0"/>
        <w:jc w:val="center"/>
        <w:rPr>
          <w:rFonts w:hint="eastAsia" w:hAnsi="黑体" w:eastAsia="宋体"/>
          <w:color w:val="000000"/>
          <w:sz w:val="24"/>
          <w:szCs w:val="24"/>
          <w:lang w:val="en-US" w:eastAsia="zh-CN"/>
        </w:rPr>
      </w:pPr>
      <w:r>
        <w:rPr>
          <w:rFonts w:hint="eastAsia" w:hAnsi="黑体"/>
          <w:color w:val="000000"/>
          <w:sz w:val="24"/>
          <w:szCs w:val="24"/>
        </w:rPr>
        <w:t xml:space="preserve">表1 </w:t>
      </w:r>
      <w:r>
        <w:rPr>
          <w:rFonts w:hint="eastAsia" w:ascii="Times New Roman" w:hAnsi="Times New Roman" w:eastAsia="宋体" w:cs="Times New Roman"/>
          <w:sz w:val="24"/>
          <w:szCs w:val="24"/>
          <w:lang w:val="en-US" w:eastAsia="zh-CN"/>
        </w:rPr>
        <w:t xml:space="preserve">SELCAL </w:t>
      </w:r>
      <w:r>
        <w:rPr>
          <w:rFonts w:hint="eastAsia" w:cs="Times New Roman"/>
          <w:sz w:val="24"/>
          <w:szCs w:val="24"/>
          <w:lang w:val="en-US" w:eastAsia="zh-CN"/>
        </w:rPr>
        <w:t>16和</w:t>
      </w:r>
      <w:r>
        <w:rPr>
          <w:rFonts w:hint="eastAsia" w:ascii="Times New Roman" w:hAnsi="Times New Roman" w:eastAsia="宋体" w:cs="Times New Roman"/>
          <w:sz w:val="24"/>
          <w:szCs w:val="24"/>
          <w:lang w:val="en-US" w:eastAsia="zh-CN"/>
        </w:rPr>
        <w:t>SELCAL 32</w:t>
      </w:r>
      <w:r>
        <w:rPr>
          <w:rFonts w:hint="eastAsia" w:hAnsi="黑体"/>
          <w:color w:val="000000"/>
          <w:sz w:val="24"/>
          <w:szCs w:val="24"/>
        </w:rPr>
        <w:fldChar w:fldCharType="begin"/>
      </w:r>
      <w:r>
        <w:rPr>
          <w:rFonts w:hint="eastAsia" w:hAnsi="黑体"/>
          <w:color w:val="000000"/>
          <w:sz w:val="24"/>
          <w:szCs w:val="24"/>
        </w:rPr>
        <w:instrText xml:space="preserve"> QUOTE </w:instrText>
      </w:r>
      <w:r>
        <w:rPr>
          <w:rFonts w:hint="eastAsia" w:hAnsi="黑体"/>
          <w:color w:val="000000"/>
          <w:sz w:val="24"/>
          <w:szCs w:val="24"/>
        </w:rPr>
        <w:drawing>
          <wp:inline distT="0" distB="0" distL="114300" distR="114300">
            <wp:extent cx="57785" cy="153670"/>
            <wp:effectExtent l="0" t="0" r="18415" b="177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57785" cy="153670"/>
                    </a:xfrm>
                    <a:prstGeom prst="rect">
                      <a:avLst/>
                    </a:prstGeom>
                    <a:noFill/>
                    <a:ln w="9525">
                      <a:noFill/>
                    </a:ln>
                  </pic:spPr>
                </pic:pic>
              </a:graphicData>
            </a:graphic>
          </wp:inline>
        </w:drawing>
      </w:r>
      <w:r>
        <w:rPr>
          <w:rFonts w:hint="eastAsia" w:hAnsi="黑体"/>
          <w:color w:val="000000"/>
          <w:sz w:val="24"/>
          <w:szCs w:val="24"/>
        </w:rPr>
        <w:instrText xml:space="preserve"> </w:instrText>
      </w:r>
      <w:r>
        <w:rPr>
          <w:rFonts w:hint="eastAsia" w:hAnsi="黑体"/>
          <w:color w:val="000000"/>
          <w:sz w:val="24"/>
          <w:szCs w:val="24"/>
        </w:rPr>
        <w:fldChar w:fldCharType="separate"/>
      </w:r>
      <w:r>
        <w:rPr>
          <w:rFonts w:hint="eastAsia" w:hAnsi="黑体"/>
          <w:color w:val="000000"/>
          <w:sz w:val="24"/>
          <w:szCs w:val="24"/>
        </w:rPr>
        <w:fldChar w:fldCharType="end"/>
      </w:r>
      <w:r>
        <w:rPr>
          <w:rFonts w:hint="eastAsia" w:hAnsi="黑体"/>
          <w:color w:val="000000"/>
          <w:sz w:val="24"/>
          <w:szCs w:val="24"/>
          <w:lang w:val="en-US" w:eastAsia="zh-CN"/>
        </w:rPr>
        <w:t>对照表</w:t>
      </w:r>
    </w:p>
    <w:tbl>
      <w:tblPr>
        <w:tblStyle w:val="15"/>
        <w:tblW w:w="8360" w:type="dxa"/>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1309"/>
        <w:gridCol w:w="3315"/>
        <w:gridCol w:w="3736"/>
      </w:tblGrid>
      <w:tr w14:paraId="5015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rPr>
        <w:tc>
          <w:tcPr>
            <w:tcW w:w="1309" w:type="dxa"/>
            <w:tcBorders>
              <w:tl2br w:val="nil"/>
            </w:tcBorders>
            <w:shd w:val="clear" w:color="auto" w:fill="FFFFFF"/>
            <w:tcMar>
              <w:top w:w="72" w:type="dxa"/>
              <w:left w:w="144" w:type="dxa"/>
              <w:bottom w:w="72" w:type="dxa"/>
              <w:right w:w="144" w:type="dxa"/>
            </w:tcMar>
            <w:vAlign w:val="top"/>
          </w:tcPr>
          <w:p w14:paraId="513FC470">
            <w:pPr>
              <w:keepNext w:val="0"/>
              <w:keepLines w:val="0"/>
              <w:pageBreakBefore w:val="0"/>
              <w:widowControl w:val="0"/>
              <w:kinsoku/>
              <w:wordWrap/>
              <w:overflowPunct/>
              <w:topLinePunct w:val="0"/>
              <w:autoSpaceDE/>
              <w:autoSpaceDN/>
              <w:bidi w:val="0"/>
              <w:adjustRightInd/>
              <w:snapToGrid w:val="0"/>
              <w:spacing w:beforeLines="0" w:afterLines="0" w:line="240" w:lineRule="auto"/>
              <w:ind w:firstLine="0" w:firstLineChars="0"/>
              <w:jc w:val="center"/>
              <w:textAlignment w:val="auto"/>
              <w:rPr>
                <w:rFonts w:hint="default" w:ascii="宋体" w:hAnsi="宋体" w:eastAsia="宋体" w:cs="宋体"/>
                <w:color w:val="000000"/>
                <w:kern w:val="2"/>
                <w:sz w:val="21"/>
                <w:szCs w:val="21"/>
                <w:lang w:val="en-US" w:eastAsia="zh-CN" w:bidi="ar-SA"/>
              </w:rPr>
            </w:pPr>
          </w:p>
        </w:tc>
        <w:tc>
          <w:tcPr>
            <w:tcW w:w="3315" w:type="dxa"/>
            <w:shd w:val="clear" w:color="auto" w:fill="FFFFFF"/>
            <w:tcMar>
              <w:top w:w="72" w:type="dxa"/>
              <w:left w:w="144" w:type="dxa"/>
              <w:bottom w:w="72" w:type="dxa"/>
              <w:right w:w="144" w:type="dxa"/>
            </w:tcMar>
            <w:vAlign w:val="center"/>
          </w:tcPr>
          <w:p w14:paraId="1BA1CE1F">
            <w:pPr>
              <w:keepNext w:val="0"/>
              <w:keepLines w:val="0"/>
              <w:pageBreakBefore w:val="0"/>
              <w:widowControl w:val="0"/>
              <w:kinsoku/>
              <w:wordWrap/>
              <w:overflowPunct/>
              <w:topLinePunct w:val="0"/>
              <w:autoSpaceDE/>
              <w:autoSpaceDN/>
              <w:bidi w:val="0"/>
              <w:adjustRightInd/>
              <w:snapToGrid w:val="0"/>
              <w:spacing w:beforeLines="0" w:afterLines="0" w:line="240" w:lineRule="auto"/>
              <w:ind w:firstLine="0" w:firstLineChars="0"/>
              <w:jc w:val="center"/>
              <w:textAlignment w:val="auto"/>
              <w:rPr>
                <w:rFonts w:hint="default" w:ascii="宋体" w:hAnsi="宋体" w:eastAsia="宋体" w:cs="宋体"/>
                <w:color w:val="000000"/>
                <w:kern w:val="2"/>
                <w:sz w:val="21"/>
                <w:szCs w:val="21"/>
                <w:lang w:val="en-US" w:eastAsia="zh-CN" w:bidi="ar-SA"/>
              </w:rPr>
            </w:pPr>
            <w:r>
              <w:rPr>
                <w:rFonts w:hint="default" w:ascii="宋体" w:hAnsi="宋体" w:eastAsia="宋体" w:cs="宋体"/>
                <w:color w:val="000000"/>
                <w:kern w:val="2"/>
                <w:sz w:val="21"/>
                <w:szCs w:val="21"/>
                <w:lang w:val="en-US" w:eastAsia="zh-CN" w:bidi="ar-SA"/>
              </w:rPr>
              <w:t>SELCAL 16</w:t>
            </w:r>
          </w:p>
        </w:tc>
        <w:tc>
          <w:tcPr>
            <w:tcW w:w="3736" w:type="dxa"/>
            <w:shd w:val="clear" w:color="auto" w:fill="FFFFFF"/>
            <w:tcMar>
              <w:top w:w="72" w:type="dxa"/>
              <w:left w:w="144" w:type="dxa"/>
              <w:bottom w:w="72" w:type="dxa"/>
              <w:right w:w="144" w:type="dxa"/>
            </w:tcMar>
            <w:vAlign w:val="center"/>
          </w:tcPr>
          <w:p w14:paraId="5A73F5D2">
            <w:pPr>
              <w:keepNext w:val="0"/>
              <w:keepLines w:val="0"/>
              <w:pageBreakBefore w:val="0"/>
              <w:widowControl w:val="0"/>
              <w:kinsoku/>
              <w:wordWrap/>
              <w:overflowPunct/>
              <w:topLinePunct w:val="0"/>
              <w:autoSpaceDE/>
              <w:autoSpaceDN/>
              <w:bidi w:val="0"/>
              <w:adjustRightInd/>
              <w:snapToGrid w:val="0"/>
              <w:spacing w:beforeLines="0" w:afterLines="0" w:line="240" w:lineRule="auto"/>
              <w:ind w:firstLine="0" w:firstLineChars="0"/>
              <w:jc w:val="center"/>
              <w:textAlignment w:val="auto"/>
              <w:rPr>
                <w:rFonts w:hint="default" w:ascii="宋体" w:hAnsi="宋体" w:eastAsia="宋体" w:cs="宋体"/>
                <w:color w:val="000000"/>
                <w:kern w:val="2"/>
                <w:sz w:val="21"/>
                <w:szCs w:val="21"/>
                <w:lang w:val="en-US" w:eastAsia="zh-CN" w:bidi="ar-SA"/>
              </w:rPr>
            </w:pPr>
            <w:r>
              <w:rPr>
                <w:rFonts w:hint="default" w:ascii="宋体" w:hAnsi="宋体" w:eastAsia="宋体" w:cs="宋体"/>
                <w:color w:val="000000"/>
                <w:kern w:val="2"/>
                <w:sz w:val="21"/>
                <w:szCs w:val="21"/>
                <w:lang w:val="en-US" w:eastAsia="zh-CN" w:bidi="ar-SA"/>
              </w:rPr>
              <w:t>SELCAL 32</w:t>
            </w:r>
          </w:p>
        </w:tc>
      </w:tr>
      <w:tr w14:paraId="51F86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309" w:type="dxa"/>
            <w:shd w:val="clear" w:color="auto" w:fill="FFFFFF"/>
            <w:tcMar>
              <w:top w:w="72" w:type="dxa"/>
              <w:left w:w="144" w:type="dxa"/>
              <w:bottom w:w="72" w:type="dxa"/>
              <w:right w:w="144" w:type="dxa"/>
            </w:tcMar>
            <w:vAlign w:val="center"/>
          </w:tcPr>
          <w:p w14:paraId="053EFD1A">
            <w:pPr>
              <w:keepNext w:val="0"/>
              <w:keepLines w:val="0"/>
              <w:pageBreakBefore w:val="0"/>
              <w:widowControl w:val="0"/>
              <w:kinsoku/>
              <w:wordWrap/>
              <w:overflowPunct/>
              <w:topLinePunct w:val="0"/>
              <w:autoSpaceDE/>
              <w:autoSpaceDN/>
              <w:bidi w:val="0"/>
              <w:adjustRightInd/>
              <w:snapToGrid w:val="0"/>
              <w:spacing w:beforeLines="0" w:afterLines="0" w:line="240" w:lineRule="auto"/>
              <w:ind w:firstLine="0" w:firstLineChars="0"/>
              <w:jc w:val="center"/>
              <w:textAlignment w:val="auto"/>
              <w:rPr>
                <w:rFonts w:hint="default" w:ascii="宋体" w:hAnsi="宋体" w:eastAsia="宋体" w:cs="宋体"/>
                <w:color w:val="000000"/>
                <w:kern w:val="2"/>
                <w:sz w:val="21"/>
                <w:szCs w:val="21"/>
                <w:lang w:val="en-US" w:eastAsia="zh-CN" w:bidi="ar-SA"/>
              </w:rPr>
            </w:pPr>
            <w:r>
              <w:rPr>
                <w:rFonts w:hint="default" w:ascii="宋体" w:hAnsi="宋体" w:eastAsia="宋体" w:cs="宋体"/>
                <w:color w:val="000000"/>
                <w:kern w:val="2"/>
                <w:sz w:val="21"/>
                <w:szCs w:val="21"/>
                <w:lang w:val="en-US" w:eastAsia="zh-CN" w:bidi="ar-SA"/>
              </w:rPr>
              <w:t>启用时间</w:t>
            </w:r>
          </w:p>
        </w:tc>
        <w:tc>
          <w:tcPr>
            <w:tcW w:w="3315" w:type="dxa"/>
            <w:shd w:val="clear" w:color="auto" w:fill="FFFFFF"/>
            <w:tcMar>
              <w:top w:w="72" w:type="dxa"/>
              <w:left w:w="144" w:type="dxa"/>
              <w:bottom w:w="72" w:type="dxa"/>
              <w:right w:w="144" w:type="dxa"/>
            </w:tcMar>
            <w:vAlign w:val="center"/>
          </w:tcPr>
          <w:p w14:paraId="4E976F49">
            <w:pPr>
              <w:keepNext w:val="0"/>
              <w:keepLines w:val="0"/>
              <w:pageBreakBefore w:val="0"/>
              <w:widowControl w:val="0"/>
              <w:kinsoku/>
              <w:wordWrap/>
              <w:overflowPunct/>
              <w:topLinePunct w:val="0"/>
              <w:autoSpaceDE/>
              <w:autoSpaceDN/>
              <w:bidi w:val="0"/>
              <w:adjustRightInd/>
              <w:snapToGrid w:val="0"/>
              <w:spacing w:beforeLines="0" w:afterLines="0" w:line="240" w:lineRule="auto"/>
              <w:ind w:firstLine="0" w:firstLineChars="0"/>
              <w:jc w:val="center"/>
              <w:textAlignment w:val="auto"/>
              <w:rPr>
                <w:rFonts w:hint="default" w:ascii="宋体" w:hAnsi="宋体" w:eastAsia="宋体" w:cs="宋体"/>
                <w:color w:val="000000"/>
                <w:kern w:val="2"/>
                <w:sz w:val="21"/>
                <w:szCs w:val="21"/>
                <w:lang w:val="en-US" w:eastAsia="zh-CN" w:bidi="ar-SA"/>
              </w:rPr>
            </w:pPr>
            <w:r>
              <w:rPr>
                <w:rFonts w:hint="default" w:ascii="宋体" w:hAnsi="宋体" w:eastAsia="宋体" w:cs="宋体"/>
                <w:color w:val="000000"/>
                <w:kern w:val="2"/>
                <w:sz w:val="21"/>
                <w:szCs w:val="21"/>
                <w:lang w:val="en-US" w:eastAsia="zh-CN" w:bidi="ar-SA"/>
              </w:rPr>
              <w:t>1985 年 9 月 1 日起适用</w:t>
            </w:r>
          </w:p>
        </w:tc>
        <w:tc>
          <w:tcPr>
            <w:tcW w:w="3736" w:type="dxa"/>
            <w:shd w:val="clear" w:color="auto" w:fill="FFFFFF"/>
            <w:tcMar>
              <w:top w:w="72" w:type="dxa"/>
              <w:left w:w="144" w:type="dxa"/>
              <w:bottom w:w="72" w:type="dxa"/>
              <w:right w:w="144" w:type="dxa"/>
            </w:tcMar>
            <w:vAlign w:val="center"/>
          </w:tcPr>
          <w:p w14:paraId="02140074">
            <w:pPr>
              <w:keepNext w:val="0"/>
              <w:keepLines w:val="0"/>
              <w:pageBreakBefore w:val="0"/>
              <w:widowControl w:val="0"/>
              <w:kinsoku/>
              <w:wordWrap/>
              <w:overflowPunct/>
              <w:topLinePunct w:val="0"/>
              <w:autoSpaceDE/>
              <w:autoSpaceDN/>
              <w:bidi w:val="0"/>
              <w:adjustRightInd/>
              <w:snapToGrid w:val="0"/>
              <w:spacing w:beforeLines="0" w:afterLines="0" w:line="240" w:lineRule="auto"/>
              <w:ind w:firstLine="0" w:firstLineChars="0"/>
              <w:jc w:val="center"/>
              <w:textAlignment w:val="auto"/>
              <w:rPr>
                <w:rFonts w:hint="default" w:ascii="宋体" w:hAnsi="宋体" w:eastAsia="宋体" w:cs="宋体"/>
                <w:color w:val="000000"/>
                <w:kern w:val="2"/>
                <w:sz w:val="21"/>
                <w:szCs w:val="21"/>
                <w:lang w:val="en-US" w:eastAsia="zh-CN" w:bidi="ar-SA"/>
              </w:rPr>
            </w:pPr>
            <w:r>
              <w:rPr>
                <w:rFonts w:hint="default" w:ascii="宋体" w:hAnsi="宋体" w:eastAsia="宋体" w:cs="宋体"/>
                <w:color w:val="000000"/>
                <w:kern w:val="2"/>
                <w:sz w:val="21"/>
                <w:szCs w:val="21"/>
                <w:lang w:val="en-US" w:eastAsia="zh-CN" w:bidi="ar-SA"/>
              </w:rPr>
              <w:t> 2022 年 11 月 3 日起适用</w:t>
            </w:r>
          </w:p>
        </w:tc>
      </w:tr>
      <w:tr w14:paraId="76EF9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309" w:type="dxa"/>
            <w:shd w:val="clear" w:color="auto" w:fill="FFFFFF"/>
            <w:tcMar>
              <w:top w:w="72" w:type="dxa"/>
              <w:left w:w="144" w:type="dxa"/>
              <w:bottom w:w="72" w:type="dxa"/>
              <w:right w:w="144" w:type="dxa"/>
            </w:tcMar>
            <w:vAlign w:val="center"/>
          </w:tcPr>
          <w:p w14:paraId="40848BCB">
            <w:pPr>
              <w:keepNext w:val="0"/>
              <w:keepLines w:val="0"/>
              <w:pageBreakBefore w:val="0"/>
              <w:widowControl w:val="0"/>
              <w:kinsoku/>
              <w:wordWrap/>
              <w:overflowPunct/>
              <w:topLinePunct w:val="0"/>
              <w:autoSpaceDE/>
              <w:autoSpaceDN/>
              <w:bidi w:val="0"/>
              <w:adjustRightInd/>
              <w:snapToGrid w:val="0"/>
              <w:spacing w:beforeLines="0" w:afterLines="0" w:line="240" w:lineRule="auto"/>
              <w:ind w:firstLine="0" w:firstLineChars="0"/>
              <w:jc w:val="center"/>
              <w:textAlignment w:val="auto"/>
              <w:rPr>
                <w:rFonts w:hint="default" w:ascii="宋体" w:hAnsi="宋体" w:eastAsia="宋体" w:cs="宋体"/>
                <w:color w:val="000000"/>
                <w:kern w:val="2"/>
                <w:sz w:val="21"/>
                <w:szCs w:val="21"/>
                <w:lang w:val="en-US" w:eastAsia="zh-CN" w:bidi="ar-SA"/>
              </w:rPr>
            </w:pPr>
            <w:r>
              <w:rPr>
                <w:rFonts w:hint="default" w:ascii="宋体" w:hAnsi="宋体" w:eastAsia="宋体" w:cs="宋体"/>
                <w:color w:val="000000"/>
                <w:kern w:val="2"/>
                <w:sz w:val="21"/>
                <w:szCs w:val="21"/>
                <w:lang w:val="en-US" w:eastAsia="zh-CN" w:bidi="ar-SA"/>
              </w:rPr>
              <w:t>编码格式</w:t>
            </w:r>
          </w:p>
        </w:tc>
        <w:tc>
          <w:tcPr>
            <w:tcW w:w="3315" w:type="dxa"/>
            <w:shd w:val="clear" w:color="auto" w:fill="FFFFFF"/>
            <w:tcMar>
              <w:top w:w="72" w:type="dxa"/>
              <w:left w:w="144" w:type="dxa"/>
              <w:bottom w:w="72" w:type="dxa"/>
              <w:right w:w="144" w:type="dxa"/>
            </w:tcMar>
            <w:vAlign w:val="center"/>
          </w:tcPr>
          <w:p w14:paraId="58C90A45">
            <w:pPr>
              <w:keepNext w:val="0"/>
              <w:keepLines w:val="0"/>
              <w:pageBreakBefore w:val="0"/>
              <w:widowControl w:val="0"/>
              <w:kinsoku/>
              <w:wordWrap/>
              <w:overflowPunct/>
              <w:topLinePunct w:val="0"/>
              <w:autoSpaceDE/>
              <w:autoSpaceDN/>
              <w:bidi w:val="0"/>
              <w:adjustRightInd/>
              <w:snapToGrid w:val="0"/>
              <w:spacing w:beforeLines="0" w:afterLines="0" w:line="240" w:lineRule="auto"/>
              <w:ind w:firstLine="0" w:firstLineChars="0"/>
              <w:jc w:val="center"/>
              <w:textAlignment w:val="auto"/>
              <w:rPr>
                <w:rFonts w:hint="default" w:ascii="宋体" w:hAnsi="宋体" w:eastAsia="宋体" w:cs="宋体"/>
                <w:color w:val="000000"/>
                <w:kern w:val="2"/>
                <w:sz w:val="21"/>
                <w:szCs w:val="21"/>
                <w:lang w:val="en-US" w:eastAsia="zh-CN" w:bidi="ar-SA"/>
              </w:rPr>
            </w:pPr>
            <w:r>
              <w:rPr>
                <w:rFonts w:hint="default" w:ascii="宋体" w:hAnsi="宋体" w:eastAsia="宋体" w:cs="宋体"/>
                <w:color w:val="000000"/>
                <w:kern w:val="2"/>
                <w:sz w:val="21"/>
                <w:szCs w:val="21"/>
                <w:lang w:val="en-US" w:eastAsia="zh-CN" w:bidi="ar-SA"/>
              </w:rPr>
              <w:t>AB-CD</w:t>
            </w:r>
          </w:p>
        </w:tc>
        <w:tc>
          <w:tcPr>
            <w:tcW w:w="3736" w:type="dxa"/>
            <w:shd w:val="clear" w:color="auto" w:fill="FFFFFF"/>
            <w:tcMar>
              <w:top w:w="72" w:type="dxa"/>
              <w:left w:w="144" w:type="dxa"/>
              <w:bottom w:w="72" w:type="dxa"/>
              <w:right w:w="144" w:type="dxa"/>
            </w:tcMar>
            <w:vAlign w:val="center"/>
          </w:tcPr>
          <w:p w14:paraId="50995797">
            <w:pPr>
              <w:keepNext w:val="0"/>
              <w:keepLines w:val="0"/>
              <w:pageBreakBefore w:val="0"/>
              <w:widowControl w:val="0"/>
              <w:kinsoku/>
              <w:wordWrap/>
              <w:overflowPunct/>
              <w:topLinePunct w:val="0"/>
              <w:autoSpaceDE/>
              <w:autoSpaceDN/>
              <w:bidi w:val="0"/>
              <w:adjustRightInd/>
              <w:snapToGrid w:val="0"/>
              <w:spacing w:beforeLines="0" w:afterLines="0" w:line="240" w:lineRule="auto"/>
              <w:ind w:firstLine="0" w:firstLineChars="0"/>
              <w:jc w:val="center"/>
              <w:textAlignment w:val="auto"/>
              <w:rPr>
                <w:rFonts w:hint="default" w:ascii="宋体" w:hAnsi="宋体" w:eastAsia="宋体" w:cs="宋体"/>
                <w:color w:val="000000"/>
                <w:kern w:val="2"/>
                <w:sz w:val="21"/>
                <w:szCs w:val="21"/>
                <w:lang w:val="en-US" w:eastAsia="zh-CN" w:bidi="ar-SA"/>
              </w:rPr>
            </w:pPr>
            <w:r>
              <w:rPr>
                <w:rFonts w:hint="default" w:ascii="宋体" w:hAnsi="宋体" w:eastAsia="宋体" w:cs="宋体"/>
                <w:color w:val="000000"/>
                <w:kern w:val="2"/>
                <w:sz w:val="21"/>
                <w:szCs w:val="21"/>
                <w:lang w:val="en-US" w:eastAsia="zh-CN" w:bidi="ar-SA"/>
              </w:rPr>
              <w:t>AB-CD</w:t>
            </w:r>
          </w:p>
        </w:tc>
      </w:tr>
      <w:tr w14:paraId="0E93C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309" w:type="dxa"/>
            <w:shd w:val="clear" w:color="auto" w:fill="FFFFFF"/>
            <w:tcMar>
              <w:top w:w="72" w:type="dxa"/>
              <w:left w:w="144" w:type="dxa"/>
              <w:bottom w:w="72" w:type="dxa"/>
              <w:right w:w="144" w:type="dxa"/>
            </w:tcMar>
            <w:vAlign w:val="center"/>
          </w:tcPr>
          <w:p w14:paraId="22610113">
            <w:pPr>
              <w:keepNext w:val="0"/>
              <w:keepLines w:val="0"/>
              <w:pageBreakBefore w:val="0"/>
              <w:widowControl w:val="0"/>
              <w:kinsoku/>
              <w:wordWrap/>
              <w:overflowPunct/>
              <w:topLinePunct w:val="0"/>
              <w:autoSpaceDE/>
              <w:autoSpaceDN/>
              <w:bidi w:val="0"/>
              <w:adjustRightInd/>
              <w:snapToGrid w:val="0"/>
              <w:spacing w:beforeLines="0" w:afterLines="0" w:line="240" w:lineRule="auto"/>
              <w:ind w:firstLine="0" w:firstLineChars="0"/>
              <w:jc w:val="center"/>
              <w:textAlignment w:val="auto"/>
              <w:rPr>
                <w:rFonts w:hint="default" w:ascii="宋体" w:hAnsi="宋体" w:eastAsia="宋体" w:cs="宋体"/>
                <w:color w:val="000000"/>
                <w:kern w:val="2"/>
                <w:sz w:val="21"/>
                <w:szCs w:val="21"/>
                <w:lang w:val="en-US" w:eastAsia="zh-CN" w:bidi="ar-SA"/>
              </w:rPr>
            </w:pPr>
            <w:r>
              <w:rPr>
                <w:rFonts w:hint="default" w:ascii="宋体" w:hAnsi="宋体" w:eastAsia="宋体" w:cs="宋体"/>
                <w:color w:val="000000"/>
                <w:kern w:val="2"/>
                <w:sz w:val="21"/>
                <w:szCs w:val="21"/>
                <w:lang w:val="en-US" w:eastAsia="zh-CN" w:bidi="ar-SA"/>
              </w:rPr>
              <w:t>字符数量</w:t>
            </w:r>
          </w:p>
        </w:tc>
        <w:tc>
          <w:tcPr>
            <w:tcW w:w="3315" w:type="dxa"/>
            <w:shd w:val="clear" w:color="auto" w:fill="FFFFFF"/>
            <w:tcMar>
              <w:top w:w="72" w:type="dxa"/>
              <w:left w:w="144" w:type="dxa"/>
              <w:bottom w:w="72" w:type="dxa"/>
              <w:right w:w="144" w:type="dxa"/>
            </w:tcMar>
            <w:vAlign w:val="center"/>
          </w:tcPr>
          <w:p w14:paraId="6591F74E">
            <w:pPr>
              <w:keepNext w:val="0"/>
              <w:keepLines w:val="0"/>
              <w:pageBreakBefore w:val="0"/>
              <w:widowControl w:val="0"/>
              <w:kinsoku/>
              <w:wordWrap/>
              <w:overflowPunct/>
              <w:topLinePunct w:val="0"/>
              <w:autoSpaceDE/>
              <w:autoSpaceDN/>
              <w:bidi w:val="0"/>
              <w:adjustRightInd/>
              <w:snapToGrid w:val="0"/>
              <w:spacing w:beforeLines="0" w:afterLines="0" w:line="240" w:lineRule="auto"/>
              <w:ind w:firstLine="0" w:firstLineChars="0"/>
              <w:jc w:val="center"/>
              <w:textAlignment w:val="auto"/>
              <w:rPr>
                <w:rFonts w:hint="default" w:ascii="宋体" w:hAnsi="宋体" w:eastAsia="宋体" w:cs="宋体"/>
                <w:color w:val="000000"/>
                <w:kern w:val="2"/>
                <w:sz w:val="21"/>
                <w:szCs w:val="21"/>
                <w:lang w:val="en-US" w:eastAsia="zh-CN" w:bidi="ar-SA"/>
              </w:rPr>
            </w:pPr>
            <w:r>
              <w:rPr>
                <w:rFonts w:hint="default" w:ascii="宋体" w:hAnsi="宋体" w:eastAsia="宋体" w:cs="宋体"/>
                <w:color w:val="000000"/>
                <w:kern w:val="2"/>
                <w:sz w:val="21"/>
                <w:szCs w:val="21"/>
                <w:lang w:val="en-US" w:eastAsia="zh-CN" w:bidi="ar-SA"/>
              </w:rPr>
              <w:t>16个</w:t>
            </w:r>
          </w:p>
        </w:tc>
        <w:tc>
          <w:tcPr>
            <w:tcW w:w="3736" w:type="dxa"/>
            <w:shd w:val="clear" w:color="auto" w:fill="FFFFFF"/>
            <w:tcMar>
              <w:top w:w="72" w:type="dxa"/>
              <w:left w:w="144" w:type="dxa"/>
              <w:bottom w:w="72" w:type="dxa"/>
              <w:right w:w="144" w:type="dxa"/>
            </w:tcMar>
            <w:vAlign w:val="center"/>
          </w:tcPr>
          <w:p w14:paraId="1D21244A">
            <w:pPr>
              <w:keepNext w:val="0"/>
              <w:keepLines w:val="0"/>
              <w:pageBreakBefore w:val="0"/>
              <w:widowControl w:val="0"/>
              <w:kinsoku/>
              <w:wordWrap/>
              <w:overflowPunct/>
              <w:topLinePunct w:val="0"/>
              <w:autoSpaceDE/>
              <w:autoSpaceDN/>
              <w:bidi w:val="0"/>
              <w:adjustRightInd/>
              <w:snapToGrid w:val="0"/>
              <w:spacing w:beforeLines="0" w:afterLines="0" w:line="240" w:lineRule="auto"/>
              <w:ind w:firstLine="0" w:firstLineChars="0"/>
              <w:jc w:val="center"/>
              <w:textAlignment w:val="auto"/>
              <w:rPr>
                <w:rFonts w:hint="default" w:ascii="宋体" w:hAnsi="宋体" w:eastAsia="宋体" w:cs="宋体"/>
                <w:color w:val="000000"/>
                <w:kern w:val="2"/>
                <w:sz w:val="21"/>
                <w:szCs w:val="21"/>
                <w:lang w:val="en-US" w:eastAsia="zh-CN" w:bidi="ar-SA"/>
              </w:rPr>
            </w:pPr>
            <w:r>
              <w:rPr>
                <w:rFonts w:hint="default" w:ascii="宋体" w:hAnsi="宋体" w:eastAsia="宋体" w:cs="宋体"/>
                <w:color w:val="000000"/>
                <w:kern w:val="2"/>
                <w:sz w:val="21"/>
                <w:szCs w:val="21"/>
                <w:lang w:val="en-US" w:eastAsia="zh-CN" w:bidi="ar-SA"/>
              </w:rPr>
              <w:t>32个</w:t>
            </w:r>
          </w:p>
        </w:tc>
      </w:tr>
      <w:tr w14:paraId="0E8DE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309" w:type="dxa"/>
            <w:shd w:val="clear" w:color="auto" w:fill="FFFFFF"/>
            <w:tcMar>
              <w:top w:w="72" w:type="dxa"/>
              <w:left w:w="144" w:type="dxa"/>
              <w:bottom w:w="72" w:type="dxa"/>
              <w:right w:w="144" w:type="dxa"/>
            </w:tcMar>
            <w:vAlign w:val="center"/>
          </w:tcPr>
          <w:p w14:paraId="707381B8">
            <w:pPr>
              <w:keepNext w:val="0"/>
              <w:keepLines w:val="0"/>
              <w:pageBreakBefore w:val="0"/>
              <w:widowControl w:val="0"/>
              <w:kinsoku/>
              <w:wordWrap/>
              <w:overflowPunct/>
              <w:topLinePunct w:val="0"/>
              <w:autoSpaceDE/>
              <w:autoSpaceDN/>
              <w:bidi w:val="0"/>
              <w:adjustRightInd/>
              <w:snapToGrid w:val="0"/>
              <w:spacing w:beforeLines="0" w:afterLines="0" w:line="240" w:lineRule="auto"/>
              <w:ind w:firstLine="0" w:firstLineChars="0"/>
              <w:jc w:val="center"/>
              <w:textAlignment w:val="auto"/>
              <w:rPr>
                <w:rFonts w:hint="default" w:ascii="宋体" w:hAnsi="宋体" w:eastAsia="宋体" w:cs="宋体"/>
                <w:color w:val="000000"/>
                <w:kern w:val="2"/>
                <w:sz w:val="21"/>
                <w:szCs w:val="21"/>
                <w:lang w:val="en-US" w:eastAsia="zh-CN" w:bidi="ar-SA"/>
              </w:rPr>
            </w:pPr>
            <w:r>
              <w:rPr>
                <w:rFonts w:hint="default" w:ascii="宋体" w:hAnsi="宋体" w:eastAsia="宋体" w:cs="宋体"/>
                <w:color w:val="000000"/>
                <w:kern w:val="2"/>
                <w:sz w:val="21"/>
                <w:szCs w:val="21"/>
                <w:lang w:val="en-US" w:eastAsia="zh-CN" w:bidi="ar-SA"/>
              </w:rPr>
              <w:t>支持呼叫飞机数量</w:t>
            </w:r>
          </w:p>
        </w:tc>
        <w:tc>
          <w:tcPr>
            <w:tcW w:w="3315" w:type="dxa"/>
            <w:shd w:val="clear" w:color="auto" w:fill="FFFFFF"/>
            <w:tcMar>
              <w:top w:w="72" w:type="dxa"/>
              <w:left w:w="144" w:type="dxa"/>
              <w:bottom w:w="72" w:type="dxa"/>
              <w:right w:w="144" w:type="dxa"/>
            </w:tcMar>
            <w:vAlign w:val="center"/>
          </w:tcPr>
          <w:p w14:paraId="50535BBF">
            <w:pPr>
              <w:keepNext w:val="0"/>
              <w:keepLines w:val="0"/>
              <w:pageBreakBefore w:val="0"/>
              <w:widowControl w:val="0"/>
              <w:kinsoku/>
              <w:wordWrap/>
              <w:overflowPunct/>
              <w:topLinePunct w:val="0"/>
              <w:autoSpaceDE/>
              <w:autoSpaceDN/>
              <w:bidi w:val="0"/>
              <w:adjustRightInd/>
              <w:snapToGrid w:val="0"/>
              <w:spacing w:beforeLines="0" w:afterLines="0" w:line="240" w:lineRule="auto"/>
              <w:ind w:firstLine="0" w:firstLineChars="0"/>
              <w:jc w:val="center"/>
              <w:textAlignment w:val="auto"/>
              <w:rPr>
                <w:rFonts w:hint="default" w:ascii="宋体" w:hAnsi="宋体" w:eastAsia="宋体" w:cs="宋体"/>
                <w:color w:val="000000"/>
                <w:kern w:val="2"/>
                <w:sz w:val="21"/>
                <w:szCs w:val="21"/>
                <w:lang w:val="en-US" w:eastAsia="zh-CN" w:bidi="ar-SA"/>
              </w:rPr>
            </w:pPr>
            <w:r>
              <w:rPr>
                <w:rFonts w:hint="default" w:ascii="宋体" w:hAnsi="宋体" w:eastAsia="宋体" w:cs="宋体"/>
                <w:color w:val="000000"/>
                <w:kern w:val="2"/>
                <w:sz w:val="21"/>
                <w:szCs w:val="21"/>
                <w:lang w:val="en-US" w:eastAsia="zh-CN" w:bidi="ar-SA"/>
              </w:rPr>
              <w:t>最大10920架</w:t>
            </w:r>
          </w:p>
        </w:tc>
        <w:tc>
          <w:tcPr>
            <w:tcW w:w="3736" w:type="dxa"/>
            <w:shd w:val="clear" w:color="auto" w:fill="FFFFFF"/>
            <w:tcMar>
              <w:top w:w="72" w:type="dxa"/>
              <w:left w:w="144" w:type="dxa"/>
              <w:bottom w:w="72" w:type="dxa"/>
              <w:right w:w="144" w:type="dxa"/>
            </w:tcMar>
            <w:vAlign w:val="center"/>
          </w:tcPr>
          <w:p w14:paraId="1F07122E">
            <w:pPr>
              <w:keepNext w:val="0"/>
              <w:keepLines w:val="0"/>
              <w:pageBreakBefore w:val="0"/>
              <w:widowControl w:val="0"/>
              <w:kinsoku/>
              <w:wordWrap/>
              <w:overflowPunct/>
              <w:topLinePunct w:val="0"/>
              <w:autoSpaceDE/>
              <w:autoSpaceDN/>
              <w:bidi w:val="0"/>
              <w:adjustRightInd/>
              <w:snapToGrid w:val="0"/>
              <w:spacing w:beforeLines="0" w:afterLines="0" w:line="240" w:lineRule="auto"/>
              <w:ind w:firstLine="0" w:firstLineChars="0"/>
              <w:jc w:val="center"/>
              <w:textAlignment w:val="auto"/>
              <w:rPr>
                <w:rFonts w:hint="default" w:ascii="宋体" w:hAnsi="宋体" w:eastAsia="宋体" w:cs="宋体"/>
                <w:color w:val="000000"/>
                <w:kern w:val="2"/>
                <w:sz w:val="21"/>
                <w:szCs w:val="21"/>
                <w:lang w:val="en-US" w:eastAsia="zh-CN" w:bidi="ar-SA"/>
              </w:rPr>
            </w:pPr>
            <w:r>
              <w:rPr>
                <w:rFonts w:hint="default" w:ascii="宋体" w:hAnsi="宋体" w:eastAsia="宋体" w:cs="宋体"/>
                <w:color w:val="000000"/>
                <w:kern w:val="2"/>
                <w:sz w:val="21"/>
                <w:szCs w:val="21"/>
                <w:lang w:val="en-US" w:eastAsia="zh-CN" w:bidi="ar-SA"/>
              </w:rPr>
              <w:t>最大215760架</w:t>
            </w:r>
          </w:p>
        </w:tc>
      </w:tr>
      <w:tr w14:paraId="6A2F9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309" w:type="dxa"/>
            <w:shd w:val="clear" w:color="auto" w:fill="FFFFFF"/>
            <w:tcMar>
              <w:top w:w="72" w:type="dxa"/>
              <w:left w:w="144" w:type="dxa"/>
              <w:bottom w:w="72" w:type="dxa"/>
              <w:right w:w="144" w:type="dxa"/>
            </w:tcMar>
            <w:vAlign w:val="center"/>
          </w:tcPr>
          <w:p w14:paraId="4A2B768F">
            <w:pPr>
              <w:keepNext w:val="0"/>
              <w:keepLines w:val="0"/>
              <w:pageBreakBefore w:val="0"/>
              <w:widowControl w:val="0"/>
              <w:kinsoku/>
              <w:wordWrap/>
              <w:overflowPunct/>
              <w:topLinePunct w:val="0"/>
              <w:autoSpaceDE/>
              <w:autoSpaceDN/>
              <w:bidi w:val="0"/>
              <w:adjustRightInd/>
              <w:snapToGrid w:val="0"/>
              <w:spacing w:beforeLines="0" w:afterLines="0" w:line="240" w:lineRule="auto"/>
              <w:ind w:firstLine="0" w:firstLineChars="0"/>
              <w:jc w:val="center"/>
              <w:textAlignment w:val="auto"/>
              <w:rPr>
                <w:rFonts w:hint="default" w:ascii="宋体" w:hAnsi="宋体" w:eastAsia="宋体" w:cs="宋体"/>
                <w:color w:val="000000"/>
                <w:kern w:val="2"/>
                <w:sz w:val="21"/>
                <w:szCs w:val="21"/>
                <w:lang w:val="en-US" w:eastAsia="zh-CN" w:bidi="ar-SA"/>
              </w:rPr>
            </w:pPr>
            <w:r>
              <w:rPr>
                <w:rFonts w:hint="default" w:ascii="宋体" w:hAnsi="宋体" w:eastAsia="宋体" w:cs="宋体"/>
                <w:color w:val="000000"/>
                <w:kern w:val="2"/>
                <w:sz w:val="21"/>
                <w:szCs w:val="21"/>
                <w:lang w:val="en-US" w:eastAsia="zh-CN" w:bidi="ar-SA"/>
              </w:rPr>
              <w:t>使用情况</w:t>
            </w:r>
          </w:p>
        </w:tc>
        <w:tc>
          <w:tcPr>
            <w:tcW w:w="3315" w:type="dxa"/>
            <w:shd w:val="clear" w:color="auto" w:fill="FFFFFF"/>
            <w:tcMar>
              <w:top w:w="72" w:type="dxa"/>
              <w:left w:w="144" w:type="dxa"/>
              <w:bottom w:w="72" w:type="dxa"/>
              <w:right w:w="144" w:type="dxa"/>
            </w:tcMar>
            <w:vAlign w:val="center"/>
          </w:tcPr>
          <w:p w14:paraId="10453052">
            <w:pPr>
              <w:keepNext w:val="0"/>
              <w:keepLines w:val="0"/>
              <w:pageBreakBefore w:val="0"/>
              <w:widowControl w:val="0"/>
              <w:kinsoku/>
              <w:wordWrap/>
              <w:overflowPunct/>
              <w:topLinePunct w:val="0"/>
              <w:autoSpaceDE/>
              <w:autoSpaceDN/>
              <w:bidi w:val="0"/>
              <w:adjustRightInd/>
              <w:snapToGrid w:val="0"/>
              <w:spacing w:beforeLines="0" w:afterLines="0" w:line="240" w:lineRule="auto"/>
              <w:ind w:firstLine="0" w:firstLineChars="0"/>
              <w:jc w:val="center"/>
              <w:textAlignment w:val="auto"/>
              <w:rPr>
                <w:rFonts w:hint="default" w:ascii="宋体" w:hAnsi="宋体" w:eastAsia="宋体" w:cs="宋体"/>
                <w:color w:val="000000"/>
                <w:kern w:val="2"/>
                <w:sz w:val="21"/>
                <w:szCs w:val="21"/>
                <w:lang w:val="en-US" w:eastAsia="zh-CN" w:bidi="ar-SA"/>
              </w:rPr>
            </w:pPr>
            <w:r>
              <w:rPr>
                <w:rFonts w:hint="default" w:ascii="宋体" w:hAnsi="宋体" w:eastAsia="宋体" w:cs="宋体"/>
                <w:color w:val="000000"/>
                <w:kern w:val="2"/>
                <w:sz w:val="21"/>
                <w:szCs w:val="21"/>
                <w:lang w:val="en-US" w:eastAsia="zh-CN" w:bidi="ar-SA"/>
              </w:rPr>
              <w:t>正在使用</w:t>
            </w:r>
          </w:p>
        </w:tc>
        <w:tc>
          <w:tcPr>
            <w:tcW w:w="3736" w:type="dxa"/>
            <w:shd w:val="clear" w:color="auto" w:fill="FFFFFF"/>
            <w:tcMar>
              <w:top w:w="72" w:type="dxa"/>
              <w:left w:w="144" w:type="dxa"/>
              <w:bottom w:w="72" w:type="dxa"/>
              <w:right w:w="144" w:type="dxa"/>
            </w:tcMar>
            <w:vAlign w:val="center"/>
          </w:tcPr>
          <w:p w14:paraId="6E6A1C56">
            <w:pPr>
              <w:keepNext w:val="0"/>
              <w:keepLines w:val="0"/>
              <w:pageBreakBefore w:val="0"/>
              <w:widowControl w:val="0"/>
              <w:kinsoku/>
              <w:wordWrap/>
              <w:overflowPunct/>
              <w:topLinePunct w:val="0"/>
              <w:autoSpaceDE/>
              <w:autoSpaceDN/>
              <w:bidi w:val="0"/>
              <w:adjustRightInd/>
              <w:snapToGrid w:val="0"/>
              <w:spacing w:beforeLines="0" w:afterLines="0" w:line="240" w:lineRule="auto"/>
              <w:ind w:firstLine="0" w:firstLineChars="0"/>
              <w:jc w:val="center"/>
              <w:textAlignment w:val="auto"/>
              <w:rPr>
                <w:rFonts w:hint="default" w:ascii="宋体" w:hAnsi="宋体" w:eastAsia="宋体" w:cs="宋体"/>
                <w:color w:val="000000"/>
                <w:kern w:val="2"/>
                <w:sz w:val="21"/>
                <w:szCs w:val="21"/>
                <w:lang w:val="en-US" w:eastAsia="zh-CN" w:bidi="ar-SA"/>
              </w:rPr>
            </w:pPr>
            <w:r>
              <w:rPr>
                <w:rFonts w:hint="default" w:ascii="宋体" w:hAnsi="宋体" w:eastAsia="宋体" w:cs="宋体"/>
                <w:color w:val="000000"/>
                <w:kern w:val="2"/>
                <w:sz w:val="21"/>
                <w:szCs w:val="21"/>
                <w:lang w:val="en-US" w:eastAsia="zh-CN" w:bidi="ar-SA"/>
              </w:rPr>
              <w:t>逐步过渡</w:t>
            </w:r>
          </w:p>
        </w:tc>
      </w:tr>
    </w:tbl>
    <w:p w14:paraId="7873C7C0">
      <w:pPr>
        <w:spacing w:line="360" w:lineRule="auto"/>
        <w:ind w:firstLine="480" w:firstLineChars="200"/>
        <w:rPr>
          <w:rFonts w:hint="eastAsia" w:ascii="宋体" w:hAnsi="宋体"/>
          <w:sz w:val="24"/>
        </w:rPr>
      </w:pPr>
      <w:r>
        <w:rPr>
          <w:rFonts w:hint="eastAsia" w:ascii="宋体" w:hAnsi="宋体"/>
          <w:sz w:val="24"/>
        </w:rPr>
        <w:t>所有的编码字母分别对应不同的调谐频率，详见表</w:t>
      </w:r>
      <w:r>
        <w:rPr>
          <w:rFonts w:hint="eastAsia" w:ascii="宋体" w:hAnsi="宋体"/>
          <w:sz w:val="24"/>
          <w:lang w:val="en-US" w:eastAsia="zh-CN"/>
        </w:rPr>
        <w:t>2</w:t>
      </w:r>
      <w:r>
        <w:rPr>
          <w:rFonts w:hint="eastAsia" w:ascii="宋体" w:hAnsi="宋体"/>
          <w:sz w:val="24"/>
        </w:rPr>
        <w:t>。</w:t>
      </w:r>
    </w:p>
    <w:p w14:paraId="2C6B4AB3">
      <w:pPr>
        <w:widowControl w:val="0"/>
        <w:spacing w:beforeLines="0" w:afterLines="0" w:line="360" w:lineRule="auto"/>
        <w:ind w:firstLine="0" w:firstLineChars="0"/>
        <w:jc w:val="center"/>
        <w:rPr>
          <w:rFonts w:hint="eastAsia" w:hAnsi="黑体"/>
          <w:color w:val="000000"/>
          <w:sz w:val="24"/>
          <w:szCs w:val="24"/>
        </w:rPr>
      </w:pPr>
      <w:r>
        <w:rPr>
          <w:rFonts w:hint="eastAsia" w:hAnsi="黑体"/>
          <w:color w:val="000000"/>
          <w:sz w:val="24"/>
          <w:szCs w:val="24"/>
        </w:rPr>
        <w:t>表</w:t>
      </w:r>
      <w:r>
        <w:rPr>
          <w:rFonts w:hint="eastAsia" w:hAnsi="黑体"/>
          <w:color w:val="000000"/>
          <w:sz w:val="24"/>
          <w:szCs w:val="24"/>
          <w:lang w:val="en-US" w:eastAsia="zh-CN"/>
        </w:rPr>
        <w:t>2</w:t>
      </w:r>
      <w:r>
        <w:rPr>
          <w:rFonts w:hint="eastAsia" w:hAnsi="黑体"/>
          <w:color w:val="000000"/>
          <w:sz w:val="24"/>
          <w:szCs w:val="24"/>
        </w:rPr>
        <w:t xml:space="preserve"> </w:t>
      </w:r>
      <w:r>
        <w:rPr>
          <w:rFonts w:hint="eastAsia" w:hAnsi="黑体"/>
          <w:color w:val="000000"/>
          <w:sz w:val="24"/>
          <w:szCs w:val="24"/>
          <w:lang w:val="en-US" w:eastAsia="zh-CN"/>
        </w:rPr>
        <w:t>选择呼叫信号的频率</w:t>
      </w:r>
      <w:r>
        <w:rPr>
          <w:rFonts w:hint="eastAsia" w:hAnsi="黑体"/>
          <w:color w:val="000000"/>
          <w:sz w:val="24"/>
          <w:szCs w:val="24"/>
        </w:rPr>
        <w:fldChar w:fldCharType="begin"/>
      </w:r>
      <w:r>
        <w:rPr>
          <w:rFonts w:hint="eastAsia" w:hAnsi="黑体"/>
          <w:color w:val="000000"/>
          <w:sz w:val="24"/>
          <w:szCs w:val="24"/>
        </w:rPr>
        <w:instrText xml:space="preserve"> QUOTE </w:instrText>
      </w:r>
      <w:r>
        <w:rPr>
          <w:rFonts w:hint="eastAsia" w:hAnsi="黑体"/>
          <w:color w:val="000000"/>
          <w:sz w:val="24"/>
          <w:szCs w:val="24"/>
        </w:rPr>
        <w:drawing>
          <wp:inline distT="0" distB="0" distL="114300" distR="114300">
            <wp:extent cx="57785" cy="153670"/>
            <wp:effectExtent l="0" t="0" r="18415" b="17780"/>
            <wp:docPr id="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1"/>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57785" cy="153670"/>
                    </a:xfrm>
                    <a:prstGeom prst="rect">
                      <a:avLst/>
                    </a:prstGeom>
                    <a:noFill/>
                    <a:ln w="9525">
                      <a:noFill/>
                    </a:ln>
                  </pic:spPr>
                </pic:pic>
              </a:graphicData>
            </a:graphic>
          </wp:inline>
        </w:drawing>
      </w:r>
      <w:r>
        <w:rPr>
          <w:rFonts w:hint="eastAsia" w:hAnsi="黑体"/>
          <w:color w:val="000000"/>
          <w:sz w:val="24"/>
          <w:szCs w:val="24"/>
        </w:rPr>
        <w:instrText xml:space="preserve"> </w:instrText>
      </w:r>
      <w:r>
        <w:rPr>
          <w:rFonts w:hint="eastAsia" w:hAnsi="黑体"/>
          <w:color w:val="000000"/>
          <w:sz w:val="24"/>
          <w:szCs w:val="24"/>
        </w:rPr>
        <w:fldChar w:fldCharType="separate"/>
      </w:r>
      <w:r>
        <w:rPr>
          <w:rFonts w:hint="eastAsia" w:hAnsi="黑体"/>
          <w:color w:val="000000"/>
          <w:sz w:val="24"/>
          <w:szCs w:val="24"/>
        </w:rPr>
        <w:fldChar w:fldCharType="end"/>
      </w:r>
    </w:p>
    <w:tbl>
      <w:tblPr>
        <w:tblStyle w:val="15"/>
        <w:tblW w:w="8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1"/>
        <w:gridCol w:w="1215"/>
        <w:gridCol w:w="911"/>
        <w:gridCol w:w="1215"/>
        <w:gridCol w:w="911"/>
        <w:gridCol w:w="1215"/>
        <w:gridCol w:w="911"/>
        <w:gridCol w:w="1215"/>
      </w:tblGrid>
      <w:tr w14:paraId="230AE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911" w:type="dxa"/>
            <w:vAlign w:val="top"/>
          </w:tcPr>
          <w:p w14:paraId="7F7CA2A2">
            <w:pPr>
              <w:widowControl w:val="0"/>
              <w:spacing w:beforeLines="0" w:afterLines="0" w:line="360" w:lineRule="auto"/>
              <w:ind w:firstLine="0" w:firstLineChars="0"/>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编码</w:t>
            </w:r>
          </w:p>
        </w:tc>
        <w:tc>
          <w:tcPr>
            <w:tcW w:w="1215" w:type="dxa"/>
            <w:vAlign w:val="top"/>
          </w:tcPr>
          <w:p w14:paraId="370F9C6A">
            <w:pPr>
              <w:widowControl w:val="0"/>
              <w:spacing w:beforeLines="0" w:afterLines="0" w:line="360" w:lineRule="auto"/>
              <w:ind w:firstLine="0" w:firstLineChars="0"/>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被测频率</w:t>
            </w:r>
          </w:p>
        </w:tc>
        <w:tc>
          <w:tcPr>
            <w:tcW w:w="911" w:type="dxa"/>
            <w:vAlign w:val="top"/>
          </w:tcPr>
          <w:p w14:paraId="4F9E566C">
            <w:pPr>
              <w:widowControl w:val="0"/>
              <w:spacing w:beforeLines="0" w:afterLines="0" w:line="360" w:lineRule="auto"/>
              <w:ind w:firstLine="0" w:firstLineChars="0"/>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编码</w:t>
            </w:r>
          </w:p>
        </w:tc>
        <w:tc>
          <w:tcPr>
            <w:tcW w:w="1215" w:type="dxa"/>
            <w:vAlign w:val="top"/>
          </w:tcPr>
          <w:p w14:paraId="2D15553B">
            <w:pPr>
              <w:widowControl w:val="0"/>
              <w:spacing w:beforeLines="0" w:afterLines="0" w:line="360" w:lineRule="auto"/>
              <w:ind w:firstLine="0" w:firstLineChars="0"/>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被测频率</w:t>
            </w:r>
          </w:p>
        </w:tc>
        <w:tc>
          <w:tcPr>
            <w:tcW w:w="911" w:type="dxa"/>
            <w:vAlign w:val="top"/>
          </w:tcPr>
          <w:p w14:paraId="5799AD91">
            <w:pPr>
              <w:widowControl w:val="0"/>
              <w:spacing w:beforeLines="0" w:afterLines="0" w:line="360" w:lineRule="auto"/>
              <w:ind w:firstLine="0" w:firstLineChars="0"/>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编码</w:t>
            </w:r>
          </w:p>
        </w:tc>
        <w:tc>
          <w:tcPr>
            <w:tcW w:w="1215" w:type="dxa"/>
            <w:vAlign w:val="top"/>
          </w:tcPr>
          <w:p w14:paraId="6077F82F">
            <w:pPr>
              <w:widowControl w:val="0"/>
              <w:spacing w:beforeLines="0" w:afterLines="0" w:line="360" w:lineRule="auto"/>
              <w:ind w:firstLine="0" w:firstLineChars="0"/>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被测频率</w:t>
            </w:r>
          </w:p>
        </w:tc>
        <w:tc>
          <w:tcPr>
            <w:tcW w:w="911" w:type="dxa"/>
            <w:vAlign w:val="top"/>
          </w:tcPr>
          <w:p w14:paraId="4150A2D5">
            <w:pPr>
              <w:widowControl w:val="0"/>
              <w:spacing w:beforeLines="0" w:afterLines="0" w:line="360" w:lineRule="auto"/>
              <w:ind w:firstLine="0" w:firstLineChars="0"/>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编码</w:t>
            </w:r>
          </w:p>
        </w:tc>
        <w:tc>
          <w:tcPr>
            <w:tcW w:w="1215" w:type="dxa"/>
            <w:vAlign w:val="top"/>
          </w:tcPr>
          <w:p w14:paraId="1F739131">
            <w:pPr>
              <w:widowControl w:val="0"/>
              <w:spacing w:beforeLines="0" w:afterLines="0" w:line="360" w:lineRule="auto"/>
              <w:ind w:firstLine="0" w:firstLineChars="0"/>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被测频率</w:t>
            </w:r>
          </w:p>
        </w:tc>
      </w:tr>
      <w:tr w14:paraId="529F2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11" w:type="dxa"/>
            <w:vAlign w:val="top"/>
          </w:tcPr>
          <w:p w14:paraId="19DF96AC">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A</w:t>
            </w:r>
          </w:p>
        </w:tc>
        <w:tc>
          <w:tcPr>
            <w:tcW w:w="1215" w:type="dxa"/>
            <w:vAlign w:val="top"/>
          </w:tcPr>
          <w:p w14:paraId="1A8A1E1D">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312.6 Hz</w:t>
            </w:r>
          </w:p>
        </w:tc>
        <w:tc>
          <w:tcPr>
            <w:tcW w:w="911" w:type="dxa"/>
            <w:vAlign w:val="top"/>
          </w:tcPr>
          <w:p w14:paraId="6497387B">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J</w:t>
            </w:r>
          </w:p>
        </w:tc>
        <w:tc>
          <w:tcPr>
            <w:tcW w:w="1215" w:type="dxa"/>
            <w:vAlign w:val="top"/>
          </w:tcPr>
          <w:p w14:paraId="6307905D">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716.1 Hz</w:t>
            </w:r>
          </w:p>
        </w:tc>
        <w:tc>
          <w:tcPr>
            <w:tcW w:w="911" w:type="dxa"/>
            <w:vAlign w:val="center"/>
          </w:tcPr>
          <w:p w14:paraId="2E0726B3">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仿宋" w:hAnsi="仿宋" w:eastAsia="仿宋" w:cs="Times New Roman"/>
                <w:bCs/>
                <w:szCs w:val="21"/>
                <w:lang w:val="en-US" w:eastAsia="zh-CN"/>
              </w:rPr>
              <w:t>*</w:t>
            </w:r>
            <w:r>
              <w:rPr>
                <w:rFonts w:hint="eastAsia" w:ascii="Times New Roman" w:hAnsi="Times New Roman" w:eastAsia="宋体" w:cs="Times New Roman"/>
                <w:color w:val="000000"/>
                <w:kern w:val="2"/>
                <w:sz w:val="21"/>
                <w:szCs w:val="21"/>
                <w:lang w:val="en-US" w:eastAsia="zh-CN" w:bidi="ar-SA"/>
              </w:rPr>
              <w:t>T</w:t>
            </w:r>
          </w:p>
        </w:tc>
        <w:tc>
          <w:tcPr>
            <w:tcW w:w="1215" w:type="dxa"/>
            <w:vAlign w:val="center"/>
          </w:tcPr>
          <w:p w14:paraId="51FF6F12">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329.2</w:t>
            </w:r>
            <w:r>
              <w:rPr>
                <w:rFonts w:hint="default" w:ascii="Times New Roman" w:hAnsi="Times New Roman" w:eastAsia="宋体" w:cs="Times New Roman"/>
                <w:color w:val="000000"/>
                <w:kern w:val="2"/>
                <w:sz w:val="21"/>
                <w:szCs w:val="21"/>
                <w:lang w:val="en-US" w:eastAsia="zh-CN" w:bidi="ar-SA"/>
              </w:rPr>
              <w:t xml:space="preserve"> Hz</w:t>
            </w:r>
          </w:p>
        </w:tc>
        <w:tc>
          <w:tcPr>
            <w:tcW w:w="911" w:type="dxa"/>
            <w:vAlign w:val="center"/>
          </w:tcPr>
          <w:p w14:paraId="22185906">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仿宋" w:hAnsi="仿宋" w:eastAsia="仿宋" w:cs="Times New Roman"/>
                <w:bCs/>
                <w:szCs w:val="21"/>
                <w:lang w:val="en-US" w:eastAsia="zh-CN"/>
              </w:rPr>
              <w:t>*</w:t>
            </w:r>
            <w:r>
              <w:rPr>
                <w:rFonts w:hint="eastAsia" w:ascii="Times New Roman" w:hAnsi="Times New Roman" w:eastAsia="宋体" w:cs="Times New Roman"/>
                <w:color w:val="000000"/>
                <w:kern w:val="2"/>
                <w:sz w:val="21"/>
                <w:szCs w:val="21"/>
                <w:lang w:val="en-US" w:eastAsia="zh-CN" w:bidi="ar-SA"/>
              </w:rPr>
              <w:t>2</w:t>
            </w:r>
          </w:p>
        </w:tc>
        <w:tc>
          <w:tcPr>
            <w:tcW w:w="1215" w:type="dxa"/>
            <w:vAlign w:val="center"/>
          </w:tcPr>
          <w:p w14:paraId="1213FC19">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754.2</w:t>
            </w:r>
            <w:r>
              <w:rPr>
                <w:rFonts w:hint="default" w:ascii="Times New Roman" w:hAnsi="Times New Roman" w:eastAsia="宋体" w:cs="Times New Roman"/>
                <w:color w:val="000000"/>
                <w:kern w:val="2"/>
                <w:sz w:val="21"/>
                <w:szCs w:val="21"/>
                <w:lang w:val="en-US" w:eastAsia="zh-CN" w:bidi="ar-SA"/>
              </w:rPr>
              <w:t xml:space="preserve"> Hz</w:t>
            </w:r>
          </w:p>
        </w:tc>
      </w:tr>
      <w:tr w14:paraId="03A9D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11" w:type="dxa"/>
            <w:vAlign w:val="top"/>
          </w:tcPr>
          <w:p w14:paraId="6671B755">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B</w:t>
            </w:r>
          </w:p>
        </w:tc>
        <w:tc>
          <w:tcPr>
            <w:tcW w:w="1215" w:type="dxa"/>
            <w:vAlign w:val="top"/>
          </w:tcPr>
          <w:p w14:paraId="7C5943F1">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346.7 Hz</w:t>
            </w:r>
          </w:p>
        </w:tc>
        <w:tc>
          <w:tcPr>
            <w:tcW w:w="911" w:type="dxa"/>
            <w:vAlign w:val="top"/>
          </w:tcPr>
          <w:p w14:paraId="55D9A23E">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K</w:t>
            </w:r>
          </w:p>
        </w:tc>
        <w:tc>
          <w:tcPr>
            <w:tcW w:w="1215" w:type="dxa"/>
            <w:vAlign w:val="top"/>
          </w:tcPr>
          <w:p w14:paraId="3AA0D4B4">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794.3 Hz</w:t>
            </w:r>
          </w:p>
        </w:tc>
        <w:tc>
          <w:tcPr>
            <w:tcW w:w="911" w:type="dxa"/>
            <w:vAlign w:val="center"/>
          </w:tcPr>
          <w:p w14:paraId="151C0D08">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仿宋" w:hAnsi="仿宋" w:eastAsia="仿宋" w:cs="Times New Roman"/>
                <w:bCs/>
                <w:szCs w:val="21"/>
                <w:lang w:val="en-US" w:eastAsia="zh-CN"/>
              </w:rPr>
              <w:t>*</w:t>
            </w:r>
            <w:r>
              <w:rPr>
                <w:rFonts w:hint="eastAsia" w:ascii="Times New Roman" w:hAnsi="Times New Roman" w:eastAsia="宋体" w:cs="Times New Roman"/>
                <w:color w:val="000000"/>
                <w:kern w:val="2"/>
                <w:sz w:val="21"/>
                <w:szCs w:val="21"/>
                <w:lang w:val="en-US" w:eastAsia="zh-CN" w:bidi="ar-SA"/>
              </w:rPr>
              <w:t>U</w:t>
            </w:r>
          </w:p>
        </w:tc>
        <w:tc>
          <w:tcPr>
            <w:tcW w:w="1215" w:type="dxa"/>
            <w:vAlign w:val="center"/>
          </w:tcPr>
          <w:p w14:paraId="5A390337">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365.2</w:t>
            </w:r>
            <w:r>
              <w:rPr>
                <w:rFonts w:hint="default" w:ascii="Times New Roman" w:hAnsi="Times New Roman" w:eastAsia="宋体" w:cs="Times New Roman"/>
                <w:color w:val="000000"/>
                <w:kern w:val="2"/>
                <w:sz w:val="21"/>
                <w:szCs w:val="21"/>
                <w:lang w:val="en-US" w:eastAsia="zh-CN" w:bidi="ar-SA"/>
              </w:rPr>
              <w:t xml:space="preserve"> Hz</w:t>
            </w:r>
          </w:p>
        </w:tc>
        <w:tc>
          <w:tcPr>
            <w:tcW w:w="911" w:type="dxa"/>
            <w:vAlign w:val="center"/>
          </w:tcPr>
          <w:p w14:paraId="763F4696">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仿宋" w:hAnsi="仿宋" w:eastAsia="仿宋" w:cs="Times New Roman"/>
                <w:bCs/>
                <w:szCs w:val="21"/>
                <w:lang w:val="en-US" w:eastAsia="zh-CN"/>
              </w:rPr>
              <w:t>*</w:t>
            </w:r>
            <w:r>
              <w:rPr>
                <w:rFonts w:hint="eastAsia" w:ascii="Times New Roman" w:hAnsi="Times New Roman" w:eastAsia="宋体" w:cs="Times New Roman"/>
                <w:color w:val="000000"/>
                <w:kern w:val="2"/>
                <w:sz w:val="21"/>
                <w:szCs w:val="21"/>
                <w:lang w:val="en-US" w:eastAsia="zh-CN" w:bidi="ar-SA"/>
              </w:rPr>
              <w:t>3</w:t>
            </w:r>
          </w:p>
        </w:tc>
        <w:tc>
          <w:tcPr>
            <w:tcW w:w="1215" w:type="dxa"/>
            <w:vAlign w:val="center"/>
          </w:tcPr>
          <w:p w14:paraId="586F33A0">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836.6</w:t>
            </w:r>
            <w:r>
              <w:rPr>
                <w:rFonts w:hint="default" w:ascii="Times New Roman" w:hAnsi="Times New Roman" w:eastAsia="宋体" w:cs="Times New Roman"/>
                <w:color w:val="000000"/>
                <w:kern w:val="2"/>
                <w:sz w:val="21"/>
                <w:szCs w:val="21"/>
                <w:lang w:val="en-US" w:eastAsia="zh-CN" w:bidi="ar-SA"/>
              </w:rPr>
              <w:t xml:space="preserve"> Hz</w:t>
            </w:r>
          </w:p>
        </w:tc>
      </w:tr>
      <w:tr w14:paraId="1527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11" w:type="dxa"/>
            <w:vAlign w:val="top"/>
          </w:tcPr>
          <w:p w14:paraId="2F51F85E">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C</w:t>
            </w:r>
          </w:p>
        </w:tc>
        <w:tc>
          <w:tcPr>
            <w:tcW w:w="1215" w:type="dxa"/>
            <w:vAlign w:val="top"/>
          </w:tcPr>
          <w:p w14:paraId="43AE489A">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384.6 Hz</w:t>
            </w:r>
          </w:p>
        </w:tc>
        <w:tc>
          <w:tcPr>
            <w:tcW w:w="911" w:type="dxa"/>
            <w:vAlign w:val="top"/>
          </w:tcPr>
          <w:p w14:paraId="697A0248">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L</w:t>
            </w:r>
          </w:p>
        </w:tc>
        <w:tc>
          <w:tcPr>
            <w:tcW w:w="1215" w:type="dxa"/>
            <w:vAlign w:val="top"/>
          </w:tcPr>
          <w:p w14:paraId="516FF299">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881.0 Hz</w:t>
            </w:r>
          </w:p>
        </w:tc>
        <w:tc>
          <w:tcPr>
            <w:tcW w:w="911" w:type="dxa"/>
            <w:vAlign w:val="center"/>
          </w:tcPr>
          <w:p w14:paraId="3D784063">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仿宋" w:hAnsi="仿宋" w:eastAsia="仿宋" w:cs="Times New Roman"/>
                <w:bCs/>
                <w:szCs w:val="21"/>
                <w:lang w:val="en-US" w:eastAsia="zh-CN"/>
              </w:rPr>
              <w:t>*</w:t>
            </w:r>
            <w:r>
              <w:rPr>
                <w:rFonts w:hint="eastAsia" w:ascii="Times New Roman" w:hAnsi="Times New Roman" w:eastAsia="宋体" w:cs="Times New Roman"/>
                <w:color w:val="000000"/>
                <w:kern w:val="2"/>
                <w:sz w:val="21"/>
                <w:szCs w:val="21"/>
                <w:lang w:val="en-US" w:eastAsia="zh-CN" w:bidi="ar-SA"/>
              </w:rPr>
              <w:t>V</w:t>
            </w:r>
          </w:p>
        </w:tc>
        <w:tc>
          <w:tcPr>
            <w:tcW w:w="1215" w:type="dxa"/>
            <w:vAlign w:val="center"/>
          </w:tcPr>
          <w:p w14:paraId="26D55B68">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405.0</w:t>
            </w:r>
            <w:r>
              <w:rPr>
                <w:rFonts w:hint="default" w:ascii="Times New Roman" w:hAnsi="Times New Roman" w:eastAsia="宋体" w:cs="Times New Roman"/>
                <w:color w:val="000000"/>
                <w:kern w:val="2"/>
                <w:sz w:val="21"/>
                <w:szCs w:val="21"/>
                <w:lang w:val="en-US" w:eastAsia="zh-CN" w:bidi="ar-SA"/>
              </w:rPr>
              <w:t xml:space="preserve"> Hz</w:t>
            </w:r>
          </w:p>
        </w:tc>
        <w:tc>
          <w:tcPr>
            <w:tcW w:w="911" w:type="dxa"/>
            <w:vAlign w:val="center"/>
          </w:tcPr>
          <w:p w14:paraId="7202EC2A">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仿宋" w:hAnsi="仿宋" w:eastAsia="仿宋" w:cs="Times New Roman"/>
                <w:bCs/>
                <w:szCs w:val="21"/>
                <w:lang w:val="en-US" w:eastAsia="zh-CN"/>
              </w:rPr>
              <w:t>*</w:t>
            </w:r>
            <w:r>
              <w:rPr>
                <w:rFonts w:hint="eastAsia" w:ascii="Times New Roman" w:hAnsi="Times New Roman" w:eastAsia="宋体" w:cs="Times New Roman"/>
                <w:color w:val="000000"/>
                <w:kern w:val="2"/>
                <w:sz w:val="21"/>
                <w:szCs w:val="21"/>
                <w:lang w:val="en-US" w:eastAsia="zh-CN" w:bidi="ar-SA"/>
              </w:rPr>
              <w:t>4</w:t>
            </w:r>
          </w:p>
        </w:tc>
        <w:tc>
          <w:tcPr>
            <w:tcW w:w="1215" w:type="dxa"/>
            <w:vAlign w:val="center"/>
          </w:tcPr>
          <w:p w14:paraId="4D9DB407">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927.9</w:t>
            </w:r>
            <w:r>
              <w:rPr>
                <w:rFonts w:hint="default" w:ascii="Times New Roman" w:hAnsi="Times New Roman" w:eastAsia="宋体" w:cs="Times New Roman"/>
                <w:color w:val="000000"/>
                <w:kern w:val="2"/>
                <w:sz w:val="21"/>
                <w:szCs w:val="21"/>
                <w:lang w:val="en-US" w:eastAsia="zh-CN" w:bidi="ar-SA"/>
              </w:rPr>
              <w:t xml:space="preserve"> Hz</w:t>
            </w:r>
          </w:p>
        </w:tc>
      </w:tr>
      <w:tr w14:paraId="373F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11" w:type="dxa"/>
            <w:vAlign w:val="top"/>
          </w:tcPr>
          <w:p w14:paraId="52B04AA4">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D</w:t>
            </w:r>
          </w:p>
        </w:tc>
        <w:tc>
          <w:tcPr>
            <w:tcW w:w="1215" w:type="dxa"/>
            <w:vAlign w:val="top"/>
          </w:tcPr>
          <w:p w14:paraId="1917E331">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426.6 Hz</w:t>
            </w:r>
          </w:p>
        </w:tc>
        <w:tc>
          <w:tcPr>
            <w:tcW w:w="911" w:type="dxa"/>
            <w:vAlign w:val="top"/>
          </w:tcPr>
          <w:p w14:paraId="6BEBBAB9">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M</w:t>
            </w:r>
          </w:p>
        </w:tc>
        <w:tc>
          <w:tcPr>
            <w:tcW w:w="1215" w:type="dxa"/>
            <w:vAlign w:val="top"/>
          </w:tcPr>
          <w:p w14:paraId="0E48EEA4">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977.2 Hz</w:t>
            </w:r>
          </w:p>
        </w:tc>
        <w:tc>
          <w:tcPr>
            <w:tcW w:w="911" w:type="dxa"/>
            <w:vAlign w:val="center"/>
          </w:tcPr>
          <w:p w14:paraId="3E44EC3E">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仿宋" w:hAnsi="仿宋" w:eastAsia="仿宋" w:cs="Times New Roman"/>
                <w:bCs/>
                <w:szCs w:val="21"/>
                <w:lang w:val="en-US" w:eastAsia="zh-CN"/>
              </w:rPr>
              <w:t>*</w:t>
            </w:r>
            <w:r>
              <w:rPr>
                <w:rFonts w:hint="eastAsia" w:ascii="Times New Roman" w:hAnsi="Times New Roman" w:eastAsia="宋体" w:cs="Times New Roman"/>
                <w:color w:val="000000"/>
                <w:kern w:val="2"/>
                <w:sz w:val="21"/>
                <w:szCs w:val="21"/>
                <w:lang w:val="en-US" w:eastAsia="zh-CN" w:bidi="ar-SA"/>
              </w:rPr>
              <w:t>W</w:t>
            </w:r>
          </w:p>
        </w:tc>
        <w:tc>
          <w:tcPr>
            <w:tcW w:w="1215" w:type="dxa"/>
            <w:vAlign w:val="center"/>
          </w:tcPr>
          <w:p w14:paraId="1630FC3A">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449.3</w:t>
            </w:r>
            <w:r>
              <w:rPr>
                <w:rFonts w:hint="default" w:ascii="Times New Roman" w:hAnsi="Times New Roman" w:eastAsia="宋体" w:cs="Times New Roman"/>
                <w:color w:val="000000"/>
                <w:kern w:val="2"/>
                <w:sz w:val="21"/>
                <w:szCs w:val="21"/>
                <w:lang w:val="en-US" w:eastAsia="zh-CN" w:bidi="ar-SA"/>
              </w:rPr>
              <w:t xml:space="preserve"> Hz</w:t>
            </w:r>
          </w:p>
        </w:tc>
        <w:tc>
          <w:tcPr>
            <w:tcW w:w="911" w:type="dxa"/>
            <w:vAlign w:val="center"/>
          </w:tcPr>
          <w:p w14:paraId="37AF5853">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仿宋" w:hAnsi="仿宋" w:eastAsia="仿宋" w:cs="Times New Roman"/>
                <w:bCs/>
                <w:szCs w:val="21"/>
                <w:lang w:val="en-US" w:eastAsia="zh-CN"/>
              </w:rPr>
              <w:t>*</w:t>
            </w:r>
            <w:r>
              <w:rPr>
                <w:rFonts w:hint="eastAsia" w:ascii="Times New Roman" w:hAnsi="Times New Roman" w:eastAsia="宋体" w:cs="Times New Roman"/>
                <w:color w:val="000000"/>
                <w:kern w:val="2"/>
                <w:sz w:val="21"/>
                <w:szCs w:val="21"/>
                <w:lang w:val="en-US" w:eastAsia="zh-CN" w:bidi="ar-SA"/>
              </w:rPr>
              <w:t>5</w:t>
            </w:r>
          </w:p>
        </w:tc>
        <w:tc>
          <w:tcPr>
            <w:tcW w:w="1215" w:type="dxa"/>
            <w:vAlign w:val="center"/>
          </w:tcPr>
          <w:p w14:paraId="06E735F8">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1029.2</w:t>
            </w:r>
            <w:r>
              <w:rPr>
                <w:rFonts w:hint="default" w:ascii="Times New Roman" w:hAnsi="Times New Roman" w:eastAsia="宋体" w:cs="Times New Roman"/>
                <w:color w:val="000000"/>
                <w:kern w:val="2"/>
                <w:sz w:val="21"/>
                <w:szCs w:val="21"/>
                <w:lang w:val="en-US" w:eastAsia="zh-CN" w:bidi="ar-SA"/>
              </w:rPr>
              <w:t xml:space="preserve"> Hz</w:t>
            </w:r>
          </w:p>
        </w:tc>
      </w:tr>
      <w:tr w14:paraId="2BF60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11" w:type="dxa"/>
            <w:vAlign w:val="top"/>
          </w:tcPr>
          <w:p w14:paraId="004EFCF8">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E</w:t>
            </w:r>
          </w:p>
        </w:tc>
        <w:tc>
          <w:tcPr>
            <w:tcW w:w="1215" w:type="dxa"/>
            <w:vAlign w:val="top"/>
          </w:tcPr>
          <w:p w14:paraId="4B43F1FD">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473.2 Hz</w:t>
            </w:r>
          </w:p>
        </w:tc>
        <w:tc>
          <w:tcPr>
            <w:tcW w:w="911" w:type="dxa"/>
            <w:vAlign w:val="top"/>
          </w:tcPr>
          <w:p w14:paraId="01493FBA">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P</w:t>
            </w:r>
          </w:p>
        </w:tc>
        <w:tc>
          <w:tcPr>
            <w:tcW w:w="1215" w:type="dxa"/>
            <w:vAlign w:val="top"/>
          </w:tcPr>
          <w:p w14:paraId="68333637">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1083.9 Hz</w:t>
            </w:r>
          </w:p>
        </w:tc>
        <w:tc>
          <w:tcPr>
            <w:tcW w:w="911" w:type="dxa"/>
            <w:vAlign w:val="center"/>
          </w:tcPr>
          <w:p w14:paraId="4791D712">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仿宋" w:hAnsi="仿宋" w:eastAsia="仿宋" w:cs="Times New Roman"/>
                <w:bCs/>
                <w:szCs w:val="21"/>
                <w:lang w:val="en-US" w:eastAsia="zh-CN"/>
              </w:rPr>
              <w:t>*</w:t>
            </w:r>
            <w:r>
              <w:rPr>
                <w:rFonts w:hint="eastAsia" w:ascii="Times New Roman" w:hAnsi="Times New Roman" w:eastAsia="宋体" w:cs="Times New Roman"/>
                <w:color w:val="000000"/>
                <w:kern w:val="2"/>
                <w:sz w:val="21"/>
                <w:szCs w:val="21"/>
                <w:lang w:val="en-US" w:eastAsia="zh-CN" w:bidi="ar-SA"/>
              </w:rPr>
              <w:t>X</w:t>
            </w:r>
          </w:p>
        </w:tc>
        <w:tc>
          <w:tcPr>
            <w:tcW w:w="1215" w:type="dxa"/>
            <w:vAlign w:val="center"/>
          </w:tcPr>
          <w:p w14:paraId="327E7D4E">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498.3</w:t>
            </w:r>
            <w:r>
              <w:rPr>
                <w:rFonts w:hint="default" w:ascii="Times New Roman" w:hAnsi="Times New Roman" w:eastAsia="宋体" w:cs="Times New Roman"/>
                <w:color w:val="000000"/>
                <w:kern w:val="2"/>
                <w:sz w:val="21"/>
                <w:szCs w:val="21"/>
                <w:lang w:val="en-US" w:eastAsia="zh-CN" w:bidi="ar-SA"/>
              </w:rPr>
              <w:t xml:space="preserve"> Hz</w:t>
            </w:r>
          </w:p>
        </w:tc>
        <w:tc>
          <w:tcPr>
            <w:tcW w:w="911" w:type="dxa"/>
            <w:vAlign w:val="center"/>
          </w:tcPr>
          <w:p w14:paraId="13752179">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仿宋" w:hAnsi="仿宋" w:eastAsia="仿宋" w:cs="Times New Roman"/>
                <w:bCs/>
                <w:szCs w:val="21"/>
                <w:lang w:val="en-US" w:eastAsia="zh-CN"/>
              </w:rPr>
              <w:t>*</w:t>
            </w:r>
            <w:r>
              <w:rPr>
                <w:rFonts w:hint="eastAsia" w:ascii="Times New Roman" w:hAnsi="Times New Roman" w:eastAsia="宋体" w:cs="Times New Roman"/>
                <w:color w:val="000000"/>
                <w:kern w:val="2"/>
                <w:sz w:val="21"/>
                <w:szCs w:val="21"/>
                <w:lang w:val="en-US" w:eastAsia="zh-CN" w:bidi="ar-SA"/>
              </w:rPr>
              <w:t>6</w:t>
            </w:r>
          </w:p>
        </w:tc>
        <w:tc>
          <w:tcPr>
            <w:tcW w:w="1215" w:type="dxa"/>
            <w:vAlign w:val="center"/>
          </w:tcPr>
          <w:p w14:paraId="0CCFAADE">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1141.6</w:t>
            </w:r>
            <w:r>
              <w:rPr>
                <w:rFonts w:hint="default" w:ascii="Times New Roman" w:hAnsi="Times New Roman" w:eastAsia="宋体" w:cs="Times New Roman"/>
                <w:color w:val="000000"/>
                <w:kern w:val="2"/>
                <w:sz w:val="21"/>
                <w:szCs w:val="21"/>
                <w:lang w:val="en-US" w:eastAsia="zh-CN" w:bidi="ar-SA"/>
              </w:rPr>
              <w:t xml:space="preserve"> Hz</w:t>
            </w:r>
          </w:p>
        </w:tc>
      </w:tr>
      <w:tr w14:paraId="14388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11" w:type="dxa"/>
            <w:vAlign w:val="top"/>
          </w:tcPr>
          <w:p w14:paraId="1D0B8A18">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F</w:t>
            </w:r>
          </w:p>
        </w:tc>
        <w:tc>
          <w:tcPr>
            <w:tcW w:w="1215" w:type="dxa"/>
            <w:vAlign w:val="top"/>
          </w:tcPr>
          <w:p w14:paraId="2592AA44">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524.8 Hz</w:t>
            </w:r>
          </w:p>
        </w:tc>
        <w:tc>
          <w:tcPr>
            <w:tcW w:w="911" w:type="dxa"/>
            <w:vAlign w:val="top"/>
          </w:tcPr>
          <w:p w14:paraId="1750A227">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Q</w:t>
            </w:r>
          </w:p>
        </w:tc>
        <w:tc>
          <w:tcPr>
            <w:tcW w:w="1215" w:type="dxa"/>
            <w:vAlign w:val="top"/>
          </w:tcPr>
          <w:p w14:paraId="5F82C2A4">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1202.3 Hz</w:t>
            </w:r>
          </w:p>
        </w:tc>
        <w:tc>
          <w:tcPr>
            <w:tcW w:w="911" w:type="dxa"/>
            <w:vAlign w:val="center"/>
          </w:tcPr>
          <w:p w14:paraId="3B07582F">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仿宋" w:hAnsi="仿宋" w:eastAsia="仿宋" w:cs="Times New Roman"/>
                <w:bCs/>
                <w:szCs w:val="21"/>
                <w:lang w:val="en-US" w:eastAsia="zh-CN"/>
              </w:rPr>
              <w:t>*</w:t>
            </w:r>
            <w:r>
              <w:rPr>
                <w:rFonts w:hint="eastAsia" w:ascii="Times New Roman" w:hAnsi="Times New Roman" w:eastAsia="宋体" w:cs="Times New Roman"/>
                <w:color w:val="000000"/>
                <w:kern w:val="2"/>
                <w:sz w:val="21"/>
                <w:szCs w:val="21"/>
                <w:lang w:val="en-US" w:eastAsia="zh-CN" w:bidi="ar-SA"/>
              </w:rPr>
              <w:t>Y</w:t>
            </w:r>
          </w:p>
        </w:tc>
        <w:tc>
          <w:tcPr>
            <w:tcW w:w="1215" w:type="dxa"/>
            <w:vAlign w:val="center"/>
          </w:tcPr>
          <w:p w14:paraId="09518AAA">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552.7</w:t>
            </w:r>
            <w:r>
              <w:rPr>
                <w:rFonts w:hint="default" w:ascii="Times New Roman" w:hAnsi="Times New Roman" w:eastAsia="宋体" w:cs="Times New Roman"/>
                <w:color w:val="000000"/>
                <w:kern w:val="2"/>
                <w:sz w:val="21"/>
                <w:szCs w:val="21"/>
                <w:lang w:val="en-US" w:eastAsia="zh-CN" w:bidi="ar-SA"/>
              </w:rPr>
              <w:t xml:space="preserve"> Hz</w:t>
            </w:r>
          </w:p>
        </w:tc>
        <w:tc>
          <w:tcPr>
            <w:tcW w:w="911" w:type="dxa"/>
            <w:vAlign w:val="center"/>
          </w:tcPr>
          <w:p w14:paraId="5FBCE2D7">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仿宋" w:hAnsi="仿宋" w:eastAsia="仿宋" w:cs="Times New Roman"/>
                <w:bCs/>
                <w:szCs w:val="21"/>
                <w:lang w:val="en-US" w:eastAsia="zh-CN"/>
              </w:rPr>
              <w:t>*</w:t>
            </w:r>
            <w:r>
              <w:rPr>
                <w:rFonts w:hint="eastAsia" w:ascii="Times New Roman" w:hAnsi="Times New Roman" w:eastAsia="宋体" w:cs="Times New Roman"/>
                <w:color w:val="000000"/>
                <w:kern w:val="2"/>
                <w:sz w:val="21"/>
                <w:szCs w:val="21"/>
                <w:lang w:val="en-US" w:eastAsia="zh-CN" w:bidi="ar-SA"/>
              </w:rPr>
              <w:t>7</w:t>
            </w:r>
          </w:p>
        </w:tc>
        <w:tc>
          <w:tcPr>
            <w:tcW w:w="1215" w:type="dxa"/>
            <w:vAlign w:val="center"/>
          </w:tcPr>
          <w:p w14:paraId="05876069">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1266.2</w:t>
            </w:r>
            <w:r>
              <w:rPr>
                <w:rFonts w:hint="default" w:ascii="Times New Roman" w:hAnsi="Times New Roman" w:eastAsia="宋体" w:cs="Times New Roman"/>
                <w:color w:val="000000"/>
                <w:kern w:val="2"/>
                <w:sz w:val="21"/>
                <w:szCs w:val="21"/>
                <w:lang w:val="en-US" w:eastAsia="zh-CN" w:bidi="ar-SA"/>
              </w:rPr>
              <w:t xml:space="preserve"> Hz</w:t>
            </w:r>
          </w:p>
        </w:tc>
      </w:tr>
      <w:tr w14:paraId="4EC16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11" w:type="dxa"/>
            <w:vAlign w:val="top"/>
          </w:tcPr>
          <w:p w14:paraId="6FD5454F">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G</w:t>
            </w:r>
          </w:p>
        </w:tc>
        <w:tc>
          <w:tcPr>
            <w:tcW w:w="1215" w:type="dxa"/>
            <w:vAlign w:val="top"/>
          </w:tcPr>
          <w:p w14:paraId="44C9DA85">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582.1 Hz</w:t>
            </w:r>
          </w:p>
        </w:tc>
        <w:tc>
          <w:tcPr>
            <w:tcW w:w="911" w:type="dxa"/>
            <w:vAlign w:val="top"/>
          </w:tcPr>
          <w:p w14:paraId="19410803">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R</w:t>
            </w:r>
          </w:p>
        </w:tc>
        <w:tc>
          <w:tcPr>
            <w:tcW w:w="1215" w:type="dxa"/>
            <w:vAlign w:val="top"/>
          </w:tcPr>
          <w:p w14:paraId="00B7FC1B">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1333.5 Hz</w:t>
            </w:r>
          </w:p>
        </w:tc>
        <w:tc>
          <w:tcPr>
            <w:tcW w:w="911" w:type="dxa"/>
            <w:vAlign w:val="center"/>
          </w:tcPr>
          <w:p w14:paraId="298FF7F6">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仿宋" w:hAnsi="仿宋" w:eastAsia="仿宋" w:cs="Times New Roman"/>
                <w:bCs/>
                <w:szCs w:val="21"/>
                <w:lang w:val="en-US" w:eastAsia="zh-CN"/>
              </w:rPr>
              <w:t>*</w:t>
            </w:r>
            <w:r>
              <w:rPr>
                <w:rFonts w:hint="eastAsia" w:ascii="Times New Roman" w:hAnsi="Times New Roman" w:eastAsia="宋体" w:cs="Times New Roman"/>
                <w:color w:val="000000"/>
                <w:kern w:val="2"/>
                <w:sz w:val="21"/>
                <w:szCs w:val="21"/>
                <w:lang w:val="en-US" w:eastAsia="zh-CN" w:bidi="ar-SA"/>
              </w:rPr>
              <w:t>Z</w:t>
            </w:r>
          </w:p>
        </w:tc>
        <w:tc>
          <w:tcPr>
            <w:tcW w:w="1215" w:type="dxa"/>
            <w:vAlign w:val="center"/>
          </w:tcPr>
          <w:p w14:paraId="15BBA7B2">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613.1</w:t>
            </w:r>
            <w:r>
              <w:rPr>
                <w:rFonts w:hint="default" w:ascii="Times New Roman" w:hAnsi="Times New Roman" w:eastAsia="宋体" w:cs="Times New Roman"/>
                <w:color w:val="000000"/>
                <w:kern w:val="2"/>
                <w:sz w:val="21"/>
                <w:szCs w:val="21"/>
                <w:lang w:val="en-US" w:eastAsia="zh-CN" w:bidi="ar-SA"/>
              </w:rPr>
              <w:t xml:space="preserve"> Hz</w:t>
            </w:r>
          </w:p>
        </w:tc>
        <w:tc>
          <w:tcPr>
            <w:tcW w:w="911" w:type="dxa"/>
            <w:vAlign w:val="center"/>
          </w:tcPr>
          <w:p w14:paraId="26AC8E85">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仿宋" w:hAnsi="仿宋" w:eastAsia="仿宋" w:cs="Times New Roman"/>
                <w:bCs/>
                <w:szCs w:val="21"/>
                <w:lang w:val="en-US" w:eastAsia="zh-CN"/>
              </w:rPr>
              <w:t>*</w:t>
            </w:r>
            <w:r>
              <w:rPr>
                <w:rFonts w:hint="eastAsia" w:ascii="Times New Roman" w:hAnsi="Times New Roman" w:eastAsia="宋体" w:cs="Times New Roman"/>
                <w:color w:val="000000"/>
                <w:kern w:val="2"/>
                <w:sz w:val="21"/>
                <w:szCs w:val="21"/>
                <w:lang w:val="en-US" w:eastAsia="zh-CN" w:bidi="ar-SA"/>
              </w:rPr>
              <w:t>8</w:t>
            </w:r>
          </w:p>
        </w:tc>
        <w:tc>
          <w:tcPr>
            <w:tcW w:w="1215" w:type="dxa"/>
            <w:vAlign w:val="center"/>
          </w:tcPr>
          <w:p w14:paraId="6B8A8B67">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1404.4</w:t>
            </w:r>
            <w:r>
              <w:rPr>
                <w:rFonts w:hint="default" w:ascii="Times New Roman" w:hAnsi="Times New Roman" w:eastAsia="宋体" w:cs="Times New Roman"/>
                <w:color w:val="000000"/>
                <w:kern w:val="2"/>
                <w:sz w:val="21"/>
                <w:szCs w:val="21"/>
                <w:lang w:val="en-US" w:eastAsia="zh-CN" w:bidi="ar-SA"/>
              </w:rPr>
              <w:t xml:space="preserve"> Hz</w:t>
            </w:r>
          </w:p>
        </w:tc>
      </w:tr>
      <w:tr w14:paraId="1745D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11" w:type="dxa"/>
            <w:vAlign w:val="top"/>
          </w:tcPr>
          <w:p w14:paraId="066A53E6">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H</w:t>
            </w:r>
          </w:p>
        </w:tc>
        <w:tc>
          <w:tcPr>
            <w:tcW w:w="1215" w:type="dxa"/>
            <w:vAlign w:val="top"/>
          </w:tcPr>
          <w:p w14:paraId="2038AFC8">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645.7 Hz</w:t>
            </w:r>
          </w:p>
        </w:tc>
        <w:tc>
          <w:tcPr>
            <w:tcW w:w="911" w:type="dxa"/>
            <w:vAlign w:val="top"/>
          </w:tcPr>
          <w:p w14:paraId="1292C03A">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S</w:t>
            </w:r>
          </w:p>
        </w:tc>
        <w:tc>
          <w:tcPr>
            <w:tcW w:w="1215" w:type="dxa"/>
            <w:vAlign w:val="top"/>
          </w:tcPr>
          <w:p w14:paraId="4A3B89FD">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1479.1 Hz</w:t>
            </w:r>
          </w:p>
        </w:tc>
        <w:tc>
          <w:tcPr>
            <w:tcW w:w="911" w:type="dxa"/>
            <w:vAlign w:val="center"/>
          </w:tcPr>
          <w:p w14:paraId="11FED317">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仿宋" w:hAnsi="仿宋" w:eastAsia="仿宋" w:cs="Times New Roman"/>
                <w:bCs/>
                <w:szCs w:val="21"/>
                <w:lang w:val="en-US" w:eastAsia="zh-CN"/>
              </w:rPr>
              <w:t>*</w:t>
            </w:r>
            <w:r>
              <w:rPr>
                <w:rFonts w:hint="eastAsia" w:ascii="Times New Roman" w:hAnsi="Times New Roman" w:eastAsia="宋体" w:cs="Times New Roman"/>
                <w:color w:val="000000"/>
                <w:kern w:val="2"/>
                <w:sz w:val="21"/>
                <w:szCs w:val="21"/>
                <w:lang w:val="en-US" w:eastAsia="zh-CN" w:bidi="ar-SA"/>
              </w:rPr>
              <w:t>1</w:t>
            </w:r>
          </w:p>
        </w:tc>
        <w:tc>
          <w:tcPr>
            <w:tcW w:w="1215" w:type="dxa"/>
            <w:vAlign w:val="center"/>
          </w:tcPr>
          <w:p w14:paraId="3F613464">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680.0</w:t>
            </w:r>
            <w:r>
              <w:rPr>
                <w:rFonts w:hint="default" w:ascii="Times New Roman" w:hAnsi="Times New Roman" w:eastAsia="宋体" w:cs="Times New Roman"/>
                <w:color w:val="000000"/>
                <w:kern w:val="2"/>
                <w:sz w:val="21"/>
                <w:szCs w:val="21"/>
                <w:lang w:val="en-US" w:eastAsia="zh-CN" w:bidi="ar-SA"/>
              </w:rPr>
              <w:t xml:space="preserve"> Hz</w:t>
            </w:r>
          </w:p>
        </w:tc>
        <w:tc>
          <w:tcPr>
            <w:tcW w:w="911" w:type="dxa"/>
            <w:vAlign w:val="center"/>
          </w:tcPr>
          <w:p w14:paraId="5D46BB43">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仿宋" w:hAnsi="仿宋" w:eastAsia="仿宋" w:cs="Times New Roman"/>
                <w:bCs/>
                <w:szCs w:val="21"/>
                <w:lang w:val="en-US" w:eastAsia="zh-CN"/>
              </w:rPr>
              <w:t>*</w:t>
            </w:r>
            <w:r>
              <w:rPr>
                <w:rFonts w:hint="eastAsia" w:ascii="Times New Roman" w:hAnsi="Times New Roman" w:eastAsia="宋体" w:cs="Times New Roman"/>
                <w:color w:val="000000"/>
                <w:kern w:val="2"/>
                <w:sz w:val="21"/>
                <w:szCs w:val="21"/>
                <w:lang w:val="en-US" w:eastAsia="zh-CN" w:bidi="ar-SA"/>
              </w:rPr>
              <w:t>9</w:t>
            </w:r>
          </w:p>
        </w:tc>
        <w:tc>
          <w:tcPr>
            <w:tcW w:w="1215" w:type="dxa"/>
            <w:vAlign w:val="center"/>
          </w:tcPr>
          <w:p w14:paraId="2038A075">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1557.8</w:t>
            </w:r>
            <w:r>
              <w:rPr>
                <w:rFonts w:hint="default" w:ascii="Times New Roman" w:hAnsi="Times New Roman" w:eastAsia="宋体" w:cs="Times New Roman"/>
                <w:color w:val="000000"/>
                <w:kern w:val="2"/>
                <w:sz w:val="21"/>
                <w:szCs w:val="21"/>
                <w:lang w:val="en-US" w:eastAsia="zh-CN" w:bidi="ar-SA"/>
              </w:rPr>
              <w:t xml:space="preserve"> Hz</w:t>
            </w:r>
          </w:p>
        </w:tc>
      </w:tr>
      <w:tr w14:paraId="5B66D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504" w:type="dxa"/>
            <w:gridSpan w:val="8"/>
            <w:vAlign w:val="top"/>
          </w:tcPr>
          <w:p w14:paraId="780E4696">
            <w:pPr>
              <w:widowControl w:val="0"/>
              <w:spacing w:beforeLines="0" w:afterLines="0" w:line="360" w:lineRule="auto"/>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“*”的编码为SELCAL 32新增编码</w:t>
            </w:r>
          </w:p>
        </w:tc>
      </w:tr>
    </w:tbl>
    <w:p w14:paraId="42E59FA9">
      <w:pPr>
        <w:pStyle w:val="8"/>
        <w:spacing w:line="420" w:lineRule="exact"/>
        <w:jc w:val="left"/>
        <w:rPr>
          <w:rFonts w:hint="eastAsia"/>
          <w:sz w:val="24"/>
          <w:szCs w:val="24"/>
          <w:lang w:val="en-US" w:eastAsia="zh-CN"/>
        </w:rPr>
      </w:pPr>
      <w:r>
        <w:rPr>
          <w:rFonts w:hint="eastAsia" w:ascii="Times New Roman" w:hAnsi="Times New Roman"/>
          <w:sz w:val="24"/>
          <w:szCs w:val="24"/>
          <w:lang w:val="en-US" w:eastAsia="zh-CN"/>
        </w:rPr>
        <w:t>3</w:t>
      </w:r>
      <w:r>
        <w:rPr>
          <w:rFonts w:hint="eastAsia" w:ascii="Times New Roman" w:hAnsi="Times New Roman"/>
          <w:sz w:val="24"/>
          <w:szCs w:val="24"/>
        </w:rPr>
        <w:t>.1</w:t>
      </w:r>
      <w:r>
        <w:rPr>
          <w:rFonts w:hint="eastAsia" w:ascii="Times New Roman" w:hAnsi="Times New Roman"/>
          <w:sz w:val="24"/>
          <w:szCs w:val="24"/>
          <w:lang w:val="en-US" w:eastAsia="zh-CN"/>
        </w:rPr>
        <w:t>.3</w:t>
      </w:r>
      <w:r>
        <w:rPr>
          <w:rFonts w:hint="eastAsia" w:ascii="Times New Roman" w:hAnsi="Times New Roman"/>
          <w:sz w:val="24"/>
          <w:szCs w:val="24"/>
        </w:rPr>
        <w:t xml:space="preserve"> 国</w:t>
      </w:r>
      <w:r>
        <w:rPr>
          <w:rFonts w:hint="eastAsia" w:ascii="Times New Roman" w:hAnsi="Times New Roman"/>
          <w:sz w:val="24"/>
          <w:szCs w:val="24"/>
          <w:lang w:val="en-US" w:eastAsia="zh-CN"/>
        </w:rPr>
        <w:t>内</w:t>
      </w:r>
      <w:r>
        <w:rPr>
          <w:rFonts w:hint="eastAsia" w:ascii="Times New Roman" w:hAnsi="Times New Roman"/>
          <w:sz w:val="24"/>
          <w:szCs w:val="24"/>
        </w:rPr>
        <w:t>民航</w:t>
      </w:r>
      <w:r>
        <w:rPr>
          <w:rFonts w:hint="eastAsia" w:ascii="Times New Roman" w:hAnsi="Times New Roman"/>
          <w:sz w:val="24"/>
          <w:szCs w:val="24"/>
          <w:lang w:val="en-US" w:eastAsia="zh-CN"/>
        </w:rPr>
        <w:t>文件相关规定</w:t>
      </w:r>
    </w:p>
    <w:p w14:paraId="0AE729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MH/T 4002.1-2015《短波语音通信地面系统通用规范 第1部分：技术要求》、MH/T 4040-2013《民用航空空中交通管制语音通信交换系统测试方法》、MH/T 4027-2019《民用航空空中交通管制语音通信交换系统系统要求》等规范中规定了民用航空空中交通管制语音通信交换系统的要求，包括：</w:t>
      </w:r>
    </w:p>
    <w:p w14:paraId="7C702D7A">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音频脉冲持续时间（1.0±0.25）s和间隔时间（0.2±0.1）s；</w:t>
      </w:r>
    </w:p>
    <w:p w14:paraId="584B61C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单音频率和容差±0.15%；</w:t>
      </w:r>
    </w:p>
    <w:p w14:paraId="6AB7BCF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总音频失真度≤15%；</w:t>
      </w:r>
    </w:p>
    <w:p w14:paraId="25BFF4D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outlineLvl w:val="9"/>
        <w:rPr>
          <w:rFonts w:hint="eastAsia"/>
          <w:color w:val="000000"/>
          <w:sz w:val="24"/>
          <w:lang w:val="en-US" w:eastAsia="zh-CN"/>
        </w:rPr>
      </w:pPr>
      <w:r>
        <w:rPr>
          <w:rFonts w:hint="eastAsia" w:ascii="Times New Roman" w:hAnsi="Times New Roman" w:eastAsia="宋体" w:cs="Times New Roman"/>
          <w:sz w:val="24"/>
          <w:szCs w:val="24"/>
          <w:lang w:val="en-US" w:eastAsia="zh-CN"/>
        </w:rPr>
        <w:t>单音的调制度≥60%。</w:t>
      </w:r>
    </w:p>
    <w:p w14:paraId="49FBB50C">
      <w:pPr>
        <w:pStyle w:val="8"/>
        <w:spacing w:line="420" w:lineRule="exact"/>
        <w:jc w:val="left"/>
        <w:rPr>
          <w:rFonts w:hint="eastAsia"/>
          <w:color w:val="000000"/>
          <w:sz w:val="24"/>
          <w:lang w:val="en-US" w:eastAsia="zh-CN"/>
        </w:rPr>
      </w:pPr>
      <w:r>
        <w:rPr>
          <w:rFonts w:hint="eastAsia" w:ascii="Times New Roman" w:hAnsi="Times New Roman"/>
          <w:sz w:val="24"/>
          <w:szCs w:val="24"/>
          <w:lang w:val="en-US" w:eastAsia="zh-CN"/>
        </w:rPr>
        <w:t>3</w:t>
      </w:r>
      <w:r>
        <w:rPr>
          <w:rFonts w:hint="eastAsia" w:ascii="Times New Roman" w:hAnsi="Times New Roman"/>
          <w:sz w:val="24"/>
          <w:szCs w:val="24"/>
        </w:rPr>
        <w:t>.1</w:t>
      </w:r>
      <w:r>
        <w:rPr>
          <w:rFonts w:hint="eastAsia" w:ascii="Times New Roman" w:hAnsi="Times New Roman"/>
          <w:sz w:val="24"/>
          <w:szCs w:val="24"/>
          <w:lang w:val="en-US" w:eastAsia="zh-CN"/>
        </w:rPr>
        <w:t>.4</w:t>
      </w:r>
      <w:r>
        <w:rPr>
          <w:rFonts w:hint="eastAsia" w:ascii="Times New Roman" w:hAnsi="Times New Roman"/>
          <w:sz w:val="24"/>
          <w:szCs w:val="24"/>
        </w:rPr>
        <w:t xml:space="preserve"> </w:t>
      </w:r>
      <w:r>
        <w:rPr>
          <w:rFonts w:hint="eastAsia" w:ascii="Times New Roman" w:hAnsi="Times New Roman"/>
          <w:sz w:val="24"/>
          <w:szCs w:val="24"/>
          <w:lang w:val="en-US" w:eastAsia="zh-CN"/>
        </w:rPr>
        <w:t>选择呼叫测试仪制造厂商技术指标</w:t>
      </w:r>
    </w:p>
    <w:p w14:paraId="3E82628F">
      <w:pPr>
        <w:pStyle w:val="20"/>
        <w:spacing w:line="360" w:lineRule="auto"/>
        <w:ind w:firstLine="480"/>
        <w:rPr>
          <w:color w:val="000000"/>
          <w:sz w:val="24"/>
        </w:rPr>
      </w:pPr>
      <w:r>
        <w:rPr>
          <w:rFonts w:hint="eastAsia"/>
          <w:color w:val="000000"/>
          <w:sz w:val="24"/>
        </w:rPr>
        <w:t>目前各个厂家的</w:t>
      </w:r>
      <w:r>
        <w:rPr>
          <w:rFonts w:hint="eastAsia"/>
          <w:color w:val="000000"/>
          <w:sz w:val="24"/>
          <w:lang w:val="en-US" w:eastAsia="zh-CN"/>
        </w:rPr>
        <w:t>选择呼叫测试仪的</w:t>
      </w:r>
      <w:r>
        <w:rPr>
          <w:rFonts w:hint="eastAsia"/>
          <w:color w:val="000000"/>
          <w:sz w:val="24"/>
        </w:rPr>
        <w:t>技术参数</w:t>
      </w:r>
      <w:r>
        <w:rPr>
          <w:rFonts w:hint="eastAsia"/>
          <w:color w:val="000000"/>
          <w:sz w:val="24"/>
          <w:lang w:val="en-US" w:eastAsia="zh-CN"/>
        </w:rPr>
        <w:t>一般都高于民航文件要求</w:t>
      </w:r>
      <w:r>
        <w:rPr>
          <w:rFonts w:hint="eastAsia"/>
          <w:color w:val="000000"/>
          <w:sz w:val="24"/>
        </w:rPr>
        <w:t>，同时也给出了</w:t>
      </w:r>
      <w:r>
        <w:rPr>
          <w:rFonts w:hint="eastAsia"/>
          <w:color w:val="000000"/>
          <w:sz w:val="24"/>
          <w:lang w:val="en-US" w:eastAsia="zh-CN"/>
        </w:rPr>
        <w:t>射频频率、输出电平等</w:t>
      </w:r>
      <w:r>
        <w:rPr>
          <w:rFonts w:hint="eastAsia"/>
          <w:color w:val="000000"/>
          <w:sz w:val="24"/>
        </w:rPr>
        <w:t>相关的技术指标，如表</w:t>
      </w:r>
      <w:r>
        <w:rPr>
          <w:rFonts w:hint="eastAsia"/>
          <w:color w:val="000000"/>
          <w:sz w:val="24"/>
          <w:lang w:val="en-US" w:eastAsia="zh-CN"/>
        </w:rPr>
        <w:t>3</w:t>
      </w:r>
      <w:r>
        <w:rPr>
          <w:rFonts w:hint="eastAsia"/>
          <w:color w:val="000000"/>
          <w:sz w:val="24"/>
        </w:rPr>
        <w:t>所示。</w:t>
      </w:r>
    </w:p>
    <w:p w14:paraId="4C54F581">
      <w:pPr>
        <w:pStyle w:val="20"/>
        <w:spacing w:line="360" w:lineRule="auto"/>
        <w:ind w:firstLine="480"/>
        <w:jc w:val="center"/>
        <w:rPr>
          <w:rFonts w:hint="eastAsia"/>
          <w:color w:val="000000"/>
          <w:sz w:val="24"/>
        </w:rPr>
      </w:pPr>
      <w:r>
        <w:rPr>
          <w:rFonts w:hint="eastAsia"/>
          <w:color w:val="000000"/>
          <w:sz w:val="24"/>
        </w:rPr>
        <w:t>表</w:t>
      </w:r>
      <w:r>
        <w:rPr>
          <w:rFonts w:hint="eastAsia"/>
          <w:color w:val="000000"/>
          <w:sz w:val="24"/>
          <w:lang w:val="en-US" w:eastAsia="zh-CN"/>
        </w:rPr>
        <w:t>3</w:t>
      </w:r>
      <w:r>
        <w:rPr>
          <w:rFonts w:hint="eastAsia"/>
          <w:color w:val="000000"/>
          <w:sz w:val="24"/>
        </w:rPr>
        <w:t xml:space="preserve"> 不同型号</w:t>
      </w:r>
      <w:r>
        <w:rPr>
          <w:rFonts w:hint="eastAsia"/>
          <w:color w:val="000000"/>
          <w:sz w:val="24"/>
          <w:lang w:val="en-US" w:eastAsia="zh-CN"/>
        </w:rPr>
        <w:t>选择呼叫测试仪</w:t>
      </w:r>
      <w:r>
        <w:rPr>
          <w:rFonts w:hint="eastAsia"/>
          <w:color w:val="000000"/>
          <w:sz w:val="24"/>
        </w:rPr>
        <w:t>技术指标</w:t>
      </w:r>
    </w:p>
    <w:tbl>
      <w:tblPr>
        <w:tblStyle w:val="16"/>
        <w:tblW w:w="88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360"/>
        <w:gridCol w:w="1608"/>
        <w:gridCol w:w="1435"/>
        <w:gridCol w:w="1436"/>
        <w:gridCol w:w="2014"/>
      </w:tblGrid>
      <w:tr w14:paraId="123AC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tcPr>
          <w:p w14:paraId="7917E529">
            <w:pPr>
              <w:jc w:val="center"/>
              <w:rPr>
                <w:rFonts w:hint="eastAsia" w:ascii="仿宋" w:hAnsi="仿宋" w:eastAsia="仿宋" w:cs="Times New Roman"/>
                <w:bCs/>
                <w:szCs w:val="21"/>
                <w:lang w:val="en-US" w:eastAsia="zh-CN"/>
              </w:rPr>
            </w:pPr>
          </w:p>
        </w:tc>
        <w:tc>
          <w:tcPr>
            <w:tcW w:w="1360" w:type="dxa"/>
          </w:tcPr>
          <w:p w14:paraId="15795220">
            <w:pPr>
              <w:jc w:val="center"/>
              <w:rPr>
                <w:rFonts w:hint="eastAsia" w:ascii="仿宋" w:hAnsi="仿宋" w:eastAsia="仿宋" w:cs="Times New Roman"/>
                <w:bCs/>
                <w:szCs w:val="21"/>
                <w:lang w:val="en-US" w:eastAsia="zh-CN"/>
              </w:rPr>
            </w:pPr>
            <w:r>
              <w:rPr>
                <w:rFonts w:hint="eastAsia" w:ascii="仿宋" w:hAnsi="仿宋" w:eastAsia="仿宋" w:cs="Times New Roman"/>
                <w:bCs/>
                <w:szCs w:val="21"/>
                <w:lang w:val="en-US" w:eastAsia="zh-CN"/>
              </w:rPr>
              <w:t>Avtech公司的CTS-700型选择呼叫测试仪</w:t>
            </w:r>
          </w:p>
        </w:tc>
        <w:tc>
          <w:tcPr>
            <w:tcW w:w="1608" w:type="dxa"/>
          </w:tcPr>
          <w:p w14:paraId="2E4880EA">
            <w:pPr>
              <w:jc w:val="center"/>
              <w:rPr>
                <w:rFonts w:hint="eastAsia" w:ascii="仿宋" w:hAnsi="仿宋" w:eastAsia="仿宋" w:cs="Times New Roman"/>
                <w:bCs/>
                <w:szCs w:val="21"/>
                <w:lang w:val="en-US" w:eastAsia="zh-CN"/>
              </w:rPr>
            </w:pPr>
            <w:r>
              <w:rPr>
                <w:rFonts w:hint="eastAsia" w:ascii="仿宋" w:hAnsi="仿宋" w:eastAsia="仿宋" w:cs="Times New Roman"/>
                <w:bCs/>
                <w:szCs w:val="21"/>
                <w:lang w:val="en-US" w:eastAsia="zh-CN"/>
              </w:rPr>
              <w:t xml:space="preserve">Tel-Instrument Electronics公司的TR-36 NAV-COMM测试仪（选呼模块） </w:t>
            </w:r>
          </w:p>
        </w:tc>
        <w:tc>
          <w:tcPr>
            <w:tcW w:w="1435" w:type="dxa"/>
          </w:tcPr>
          <w:p w14:paraId="7F5CE6F4">
            <w:pPr>
              <w:jc w:val="center"/>
              <w:rPr>
                <w:rFonts w:hint="eastAsia" w:ascii="仿宋" w:hAnsi="仿宋" w:eastAsia="仿宋" w:cs="Times New Roman"/>
                <w:bCs/>
                <w:szCs w:val="21"/>
                <w:lang w:val="en-US" w:eastAsia="zh-CN"/>
              </w:rPr>
            </w:pPr>
            <w:r>
              <w:rPr>
                <w:rFonts w:hint="eastAsia" w:ascii="仿宋" w:hAnsi="仿宋" w:eastAsia="仿宋" w:cs="Times New Roman"/>
                <w:bCs/>
                <w:szCs w:val="21"/>
                <w:lang w:val="en-US" w:eastAsia="zh-CN"/>
              </w:rPr>
              <w:t>Aeroflex公司的NAV2000 导航通信信号源（选呼模块）</w:t>
            </w:r>
          </w:p>
        </w:tc>
        <w:tc>
          <w:tcPr>
            <w:tcW w:w="1436" w:type="dxa"/>
          </w:tcPr>
          <w:p w14:paraId="153AB6AA">
            <w:pPr>
              <w:jc w:val="center"/>
              <w:rPr>
                <w:rFonts w:hint="eastAsia" w:ascii="仿宋" w:hAnsi="仿宋" w:eastAsia="仿宋" w:cs="Times New Roman"/>
                <w:bCs/>
                <w:szCs w:val="21"/>
                <w:lang w:val="en-US" w:eastAsia="zh-CN"/>
              </w:rPr>
            </w:pPr>
            <w:r>
              <w:rPr>
                <w:rFonts w:hint="eastAsia" w:ascii="仿宋" w:hAnsi="仿宋" w:eastAsia="仿宋" w:cs="Times New Roman"/>
                <w:bCs/>
                <w:szCs w:val="21"/>
                <w:lang w:val="en-US" w:eastAsia="zh-CN"/>
              </w:rPr>
              <w:t>VIAVI公司的IFR4000导航通信信号源（选呼模块）</w:t>
            </w:r>
          </w:p>
        </w:tc>
        <w:tc>
          <w:tcPr>
            <w:tcW w:w="2014" w:type="dxa"/>
          </w:tcPr>
          <w:p w14:paraId="05D935E7">
            <w:pPr>
              <w:jc w:val="center"/>
              <w:rPr>
                <w:rFonts w:hint="eastAsia" w:ascii="仿宋" w:hAnsi="仿宋" w:eastAsia="仿宋" w:cs="Times New Roman"/>
                <w:bCs/>
                <w:szCs w:val="21"/>
                <w:lang w:val="en-US" w:eastAsia="zh-CN"/>
              </w:rPr>
            </w:pPr>
            <w:r>
              <w:rPr>
                <w:rFonts w:hint="eastAsia" w:ascii="仿宋" w:hAnsi="仿宋" w:eastAsia="仿宋" w:cs="Times New Roman"/>
                <w:bCs/>
                <w:szCs w:val="21"/>
                <w:lang w:val="en-US" w:eastAsia="zh-CN"/>
              </w:rPr>
              <w:t>VIAVI公司的AVX-10K航线测试仪（选呼模块）</w:t>
            </w:r>
          </w:p>
        </w:tc>
      </w:tr>
      <w:tr w14:paraId="558B1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14:paraId="0E7B3FFA">
            <w:pPr>
              <w:jc w:val="center"/>
              <w:rPr>
                <w:rFonts w:hint="eastAsia" w:ascii="仿宋" w:hAnsi="仿宋" w:eastAsia="仿宋"/>
                <w:bCs/>
                <w:sz w:val="24"/>
                <w:szCs w:val="24"/>
                <w:vertAlign w:val="baseline"/>
              </w:rPr>
            </w:pPr>
            <w:r>
              <w:rPr>
                <w:rFonts w:hint="eastAsia" w:ascii="仿宋" w:hAnsi="仿宋" w:eastAsia="仿宋" w:cs="Times New Roman"/>
                <w:bCs/>
                <w:szCs w:val="21"/>
                <w:lang w:val="en-US" w:eastAsia="zh-CN"/>
              </w:rPr>
              <w:t>选呼载波信号通道</w:t>
            </w:r>
          </w:p>
        </w:tc>
        <w:tc>
          <w:tcPr>
            <w:tcW w:w="1360" w:type="dxa"/>
          </w:tcPr>
          <w:p w14:paraId="24AC5AF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VHF频率</w:t>
            </w:r>
            <w:r>
              <w:rPr>
                <w:rFonts w:hint="eastAsia" w:ascii="仿宋" w:hAnsi="仿宋" w:eastAsia="仿宋" w:cs="Times New Roman"/>
                <w:bCs/>
                <w:sz w:val="18"/>
                <w:szCs w:val="18"/>
                <w:lang w:val="en-US" w:eastAsia="zh-CN"/>
              </w:rPr>
              <w:tab/>
            </w:r>
          </w:p>
          <w:p w14:paraId="1160E46F">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（123.200±0.002）MHz</w:t>
            </w:r>
          </w:p>
          <w:p w14:paraId="691F453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HF频率</w:t>
            </w:r>
          </w:p>
          <w:p w14:paraId="383034AF">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（10.0450±0.0005）MHz</w:t>
            </w:r>
          </w:p>
        </w:tc>
        <w:tc>
          <w:tcPr>
            <w:tcW w:w="1608" w:type="dxa"/>
          </w:tcPr>
          <w:p w14:paraId="620F82D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10 MHz</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518 MHz</w:t>
            </w:r>
          </w:p>
          <w:p w14:paraId="7565EA9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频率偏差：</w:t>
            </w:r>
          </w:p>
          <w:p w14:paraId="2E79230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±1</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10</w:t>
            </w:r>
            <w:r>
              <w:rPr>
                <w:rFonts w:hint="eastAsia" w:ascii="仿宋" w:hAnsi="仿宋" w:eastAsia="仿宋" w:cs="Times New Roman"/>
                <w:bCs/>
                <w:sz w:val="18"/>
                <w:szCs w:val="18"/>
                <w:vertAlign w:val="superscript"/>
                <w:lang w:val="en-US" w:eastAsia="zh-CN"/>
              </w:rPr>
              <w:t>-6</w:t>
            </w:r>
            <w:r>
              <w:rPr>
                <w:rFonts w:hint="eastAsia" w:ascii="仿宋" w:hAnsi="仿宋" w:eastAsia="仿宋" w:cs="Times New Roman"/>
                <w:bCs/>
                <w:sz w:val="18"/>
                <w:szCs w:val="18"/>
                <w:lang w:val="en-US" w:eastAsia="zh-CN"/>
              </w:rPr>
              <w:t>设置值+1Hz</w:t>
            </w:r>
          </w:p>
        </w:tc>
        <w:tc>
          <w:tcPr>
            <w:tcW w:w="1435" w:type="dxa"/>
            <w:vAlign w:val="top"/>
          </w:tcPr>
          <w:p w14:paraId="7BDFB78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10 MHz</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450 MHz</w:t>
            </w:r>
          </w:p>
          <w:p w14:paraId="17154B2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相对频率偏差：±2</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10</w:t>
            </w:r>
            <w:r>
              <w:rPr>
                <w:rFonts w:hint="eastAsia" w:ascii="仿宋" w:hAnsi="仿宋" w:eastAsia="仿宋" w:cs="Times New Roman"/>
                <w:bCs/>
                <w:sz w:val="18"/>
                <w:szCs w:val="18"/>
                <w:vertAlign w:val="superscript"/>
                <w:lang w:val="en-US" w:eastAsia="zh-CN"/>
              </w:rPr>
              <w:t>-6</w:t>
            </w:r>
          </w:p>
          <w:p w14:paraId="54436B7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p>
        </w:tc>
        <w:tc>
          <w:tcPr>
            <w:tcW w:w="1436" w:type="dxa"/>
          </w:tcPr>
          <w:p w14:paraId="5871BE4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（118.00</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156.00）MHz，同时基相对频率偏差</w:t>
            </w:r>
          </w:p>
        </w:tc>
        <w:tc>
          <w:tcPr>
            <w:tcW w:w="2014" w:type="dxa"/>
            <w:vAlign w:val="top"/>
          </w:tcPr>
          <w:p w14:paraId="3FCACD9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（10.0~30.0）MHz、</w:t>
            </w:r>
          </w:p>
          <w:p w14:paraId="37D2C07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（118.0~156.0）MHz，同时基相对频率偏差</w:t>
            </w:r>
          </w:p>
        </w:tc>
      </w:tr>
      <w:tr w14:paraId="68B6F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14:paraId="2426C9EC">
            <w:pPr>
              <w:jc w:val="center"/>
              <w:rPr>
                <w:rFonts w:hint="eastAsia" w:ascii="仿宋" w:hAnsi="仿宋" w:eastAsia="仿宋"/>
                <w:bCs/>
                <w:sz w:val="24"/>
                <w:szCs w:val="24"/>
                <w:vertAlign w:val="baseline"/>
              </w:rPr>
            </w:pPr>
            <w:r>
              <w:rPr>
                <w:rFonts w:hint="eastAsia" w:ascii="仿宋" w:hAnsi="仿宋" w:eastAsia="仿宋" w:cs="Times New Roman"/>
                <w:bCs/>
                <w:szCs w:val="21"/>
                <w:lang w:val="en-US" w:eastAsia="zh-CN"/>
              </w:rPr>
              <w:t>输出载波电平（天线口）</w:t>
            </w:r>
          </w:p>
        </w:tc>
        <w:tc>
          <w:tcPr>
            <w:tcW w:w="1360" w:type="dxa"/>
          </w:tcPr>
          <w:p w14:paraId="3933868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bCs/>
                <w:sz w:val="24"/>
                <w:szCs w:val="24"/>
                <w:vertAlign w:val="baseline"/>
              </w:rPr>
            </w:pPr>
            <w:r>
              <w:rPr>
                <w:rFonts w:hint="eastAsia" w:ascii="仿宋" w:hAnsi="仿宋" w:eastAsia="仿宋" w:cs="Times New Roman"/>
                <w:bCs/>
                <w:sz w:val="18"/>
                <w:szCs w:val="18"/>
                <w:lang w:val="en-US" w:eastAsia="zh-CN"/>
              </w:rPr>
              <w:t>100 mW（50Ω匹配）</w:t>
            </w:r>
          </w:p>
        </w:tc>
        <w:tc>
          <w:tcPr>
            <w:tcW w:w="1608" w:type="dxa"/>
          </w:tcPr>
          <w:p w14:paraId="3E706C66">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（0</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-70）dBm，0.1 dB步进</w:t>
            </w:r>
          </w:p>
          <w:p w14:paraId="3F5CD42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最大允许误差：±1.5 dB</w:t>
            </w:r>
          </w:p>
        </w:tc>
        <w:tc>
          <w:tcPr>
            <w:tcW w:w="1435" w:type="dxa"/>
            <w:vAlign w:val="top"/>
          </w:tcPr>
          <w:p w14:paraId="2E9268C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N/A</w:t>
            </w:r>
          </w:p>
        </w:tc>
        <w:tc>
          <w:tcPr>
            <w:tcW w:w="1436" w:type="dxa"/>
          </w:tcPr>
          <w:p w14:paraId="3F6AC34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（13</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-67）dBm，0.5 dB步进，</w:t>
            </w:r>
          </w:p>
          <w:p w14:paraId="12CD85B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最大允许误差±3 dB</w:t>
            </w:r>
          </w:p>
        </w:tc>
        <w:tc>
          <w:tcPr>
            <w:tcW w:w="2014" w:type="dxa"/>
            <w:vAlign w:val="top"/>
          </w:tcPr>
          <w:p w14:paraId="61086213">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75 MHz~400 MHz:</w:t>
            </w:r>
          </w:p>
          <w:p w14:paraId="3F57115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（13~-67）dBm，0.5 dB步进，</w:t>
            </w:r>
          </w:p>
          <w:p w14:paraId="46E6128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最大允许误差±3 dB</w:t>
            </w:r>
          </w:p>
          <w:p w14:paraId="763EF9F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10 MHz~75 MHz:</w:t>
            </w:r>
          </w:p>
          <w:p w14:paraId="7A4B192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（-17~-67）dBm，0.5 dB步进，</w:t>
            </w:r>
          </w:p>
          <w:p w14:paraId="0C39965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最大允许误差±3 dB</w:t>
            </w:r>
          </w:p>
        </w:tc>
      </w:tr>
      <w:tr w14:paraId="3FF04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14:paraId="39DC5341">
            <w:pPr>
              <w:jc w:val="center"/>
              <w:rPr>
                <w:rFonts w:hint="eastAsia" w:ascii="仿宋" w:hAnsi="仿宋" w:eastAsia="仿宋"/>
                <w:bCs/>
                <w:sz w:val="24"/>
                <w:szCs w:val="24"/>
                <w:vertAlign w:val="baseline"/>
              </w:rPr>
            </w:pPr>
            <w:r>
              <w:rPr>
                <w:rFonts w:hint="eastAsia" w:ascii="仿宋" w:hAnsi="仿宋" w:eastAsia="仿宋" w:cs="Times New Roman"/>
                <w:bCs/>
                <w:szCs w:val="21"/>
                <w:lang w:val="en-US" w:eastAsia="zh-CN"/>
              </w:rPr>
              <w:t>输出载波电平（射频口）</w:t>
            </w:r>
          </w:p>
        </w:tc>
        <w:tc>
          <w:tcPr>
            <w:tcW w:w="1360" w:type="dxa"/>
          </w:tcPr>
          <w:p w14:paraId="7DE42203">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bCs/>
                <w:sz w:val="24"/>
                <w:szCs w:val="24"/>
                <w:vertAlign w:val="baseline"/>
                <w:lang w:val="en-US" w:eastAsia="zh-CN"/>
              </w:rPr>
            </w:pPr>
            <w:r>
              <w:rPr>
                <w:rFonts w:hint="eastAsia" w:ascii="仿宋" w:hAnsi="仿宋" w:eastAsia="仿宋" w:cs="Times New Roman"/>
                <w:bCs/>
                <w:sz w:val="18"/>
                <w:szCs w:val="18"/>
                <w:lang w:val="en-US" w:eastAsia="zh-CN"/>
              </w:rPr>
              <w:t>N/A</w:t>
            </w:r>
          </w:p>
        </w:tc>
        <w:tc>
          <w:tcPr>
            <w:tcW w:w="1608" w:type="dxa"/>
          </w:tcPr>
          <w:p w14:paraId="366761B7">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（-40</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-110）dBm，0.1 dB步进</w:t>
            </w:r>
          </w:p>
          <w:p w14:paraId="77FF24B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最大允许误差：±3dB</w:t>
            </w:r>
          </w:p>
        </w:tc>
        <w:tc>
          <w:tcPr>
            <w:tcW w:w="1435" w:type="dxa"/>
          </w:tcPr>
          <w:p w14:paraId="37AE5FD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（7</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-120）dBm，</w:t>
            </w:r>
          </w:p>
          <w:p w14:paraId="09EB069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最大允许误差：±（1</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3）dB</w:t>
            </w:r>
          </w:p>
        </w:tc>
        <w:tc>
          <w:tcPr>
            <w:tcW w:w="1436" w:type="dxa"/>
          </w:tcPr>
          <w:p w14:paraId="0A330F8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（-12</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-130）dBm，0.5 dB步进，</w:t>
            </w:r>
          </w:p>
          <w:p w14:paraId="2E5BCA23">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最大允许误差±（2.5</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3）dB</w:t>
            </w:r>
          </w:p>
        </w:tc>
        <w:tc>
          <w:tcPr>
            <w:tcW w:w="2014" w:type="dxa"/>
            <w:vAlign w:val="top"/>
          </w:tcPr>
          <w:p w14:paraId="7569344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75MHz~400MHz:</w:t>
            </w:r>
          </w:p>
          <w:p w14:paraId="367CF0F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（-12~-130）dBm，0.5dB步进，</w:t>
            </w:r>
          </w:p>
          <w:p w14:paraId="51C628F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最大允许误差±（2.0~3）dB</w:t>
            </w:r>
          </w:p>
          <w:p w14:paraId="0AE7500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10MHz~75MHz:</w:t>
            </w:r>
          </w:p>
          <w:p w14:paraId="24A9BA2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（-40~-130）dBm，0.5dB步进，</w:t>
            </w:r>
          </w:p>
          <w:p w14:paraId="55E2F05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最大允许误差±（2.5~3）dB</w:t>
            </w:r>
          </w:p>
        </w:tc>
      </w:tr>
      <w:tr w14:paraId="1FC9F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14:paraId="53FFF263">
            <w:pPr>
              <w:jc w:val="center"/>
              <w:rPr>
                <w:rFonts w:hint="eastAsia" w:ascii="仿宋" w:hAnsi="仿宋" w:eastAsia="仿宋"/>
                <w:bCs/>
                <w:sz w:val="24"/>
                <w:szCs w:val="24"/>
                <w:vertAlign w:val="baseline"/>
              </w:rPr>
            </w:pPr>
            <w:r>
              <w:rPr>
                <w:rFonts w:hint="eastAsia" w:ascii="仿宋" w:hAnsi="仿宋" w:eastAsia="仿宋"/>
                <w:bCs/>
                <w:kern w:val="2"/>
                <w:sz w:val="21"/>
                <w:szCs w:val="21"/>
                <w:lang w:val="en-US" w:eastAsia="zh-CN" w:bidi="ar-SA"/>
              </w:rPr>
              <w:t>选呼编码发生器</w:t>
            </w:r>
          </w:p>
        </w:tc>
        <w:tc>
          <w:tcPr>
            <w:tcW w:w="1360" w:type="dxa"/>
          </w:tcPr>
          <w:p w14:paraId="49AA9123">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A</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H，J</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M，P</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S共16个，单音频率偏差±（0.3</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0.9）Hz。</w:t>
            </w:r>
          </w:p>
          <w:p w14:paraId="48F0D66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单个音调脉冲宽度为（1.0±0.2）s，两个音调间隔（0.2±0.1）s</w:t>
            </w:r>
          </w:p>
        </w:tc>
        <w:tc>
          <w:tcPr>
            <w:tcW w:w="1608" w:type="dxa"/>
          </w:tcPr>
          <w:p w14:paraId="2BCDDCE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bCs/>
                <w:sz w:val="24"/>
                <w:szCs w:val="24"/>
                <w:vertAlign w:val="baseline"/>
              </w:rPr>
            </w:pPr>
            <w:r>
              <w:rPr>
                <w:rFonts w:hint="eastAsia" w:ascii="仿宋" w:hAnsi="仿宋" w:eastAsia="仿宋" w:cs="Times New Roman"/>
                <w:bCs/>
                <w:sz w:val="18"/>
                <w:szCs w:val="18"/>
                <w:lang w:val="en-US" w:eastAsia="zh-CN"/>
              </w:rPr>
              <w:t>A</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H，J</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M，P</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S共16个，单音相对频率偏差±0.01%。</w:t>
            </w:r>
          </w:p>
        </w:tc>
        <w:tc>
          <w:tcPr>
            <w:tcW w:w="1435" w:type="dxa"/>
          </w:tcPr>
          <w:p w14:paraId="250F824A">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A</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H，J</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M，P</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S共16个，单音相对频率偏差±0.01%。</w:t>
            </w:r>
          </w:p>
          <w:p w14:paraId="76F6B8B3">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单个音调脉冲宽度为（0.8±0.1）s，两个音调间隔（0.2±0.1）s</w:t>
            </w:r>
          </w:p>
        </w:tc>
        <w:tc>
          <w:tcPr>
            <w:tcW w:w="1436" w:type="dxa"/>
          </w:tcPr>
          <w:p w14:paraId="08CE807F">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A</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H，J</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M，P</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S共16个，单音相对频率偏差±0.02%。</w:t>
            </w:r>
          </w:p>
        </w:tc>
        <w:tc>
          <w:tcPr>
            <w:tcW w:w="2014" w:type="dxa"/>
            <w:vAlign w:val="top"/>
          </w:tcPr>
          <w:p w14:paraId="4D69B1B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kern w:val="2"/>
                <w:sz w:val="18"/>
                <w:szCs w:val="18"/>
                <w:lang w:val="en-US" w:eastAsia="zh-CN" w:bidi="ar-SA"/>
              </w:rPr>
            </w:pPr>
            <w:r>
              <w:rPr>
                <w:rFonts w:hint="eastAsia" w:ascii="仿宋" w:hAnsi="仿宋" w:eastAsia="仿宋" w:cs="Times New Roman"/>
                <w:bCs/>
                <w:sz w:val="18"/>
                <w:szCs w:val="18"/>
                <w:lang w:val="en-US" w:eastAsia="zh-CN"/>
              </w:rPr>
              <w:t>A</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H，J</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M，P</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Z，1~9共32个，单音相对频率偏差±0.02%。</w:t>
            </w:r>
          </w:p>
        </w:tc>
      </w:tr>
      <w:tr w14:paraId="1BFAE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14:paraId="1838B5DB">
            <w:pPr>
              <w:jc w:val="center"/>
              <w:rPr>
                <w:rFonts w:hint="eastAsia" w:ascii="仿宋" w:hAnsi="仿宋" w:eastAsia="仿宋"/>
                <w:bCs/>
                <w:kern w:val="2"/>
                <w:sz w:val="21"/>
                <w:szCs w:val="21"/>
                <w:lang w:val="en-US" w:eastAsia="zh-CN" w:bidi="ar-SA"/>
              </w:rPr>
            </w:pPr>
            <w:r>
              <w:rPr>
                <w:rFonts w:hint="eastAsia" w:ascii="仿宋" w:hAnsi="仿宋" w:eastAsia="仿宋" w:cs="Times New Roman"/>
                <w:bCs/>
                <w:szCs w:val="21"/>
                <w:lang w:val="en-US" w:eastAsia="zh-CN"/>
              </w:rPr>
              <w:t>选呼信号调制度</w:t>
            </w:r>
          </w:p>
        </w:tc>
        <w:tc>
          <w:tcPr>
            <w:tcW w:w="1360" w:type="dxa"/>
          </w:tcPr>
          <w:p w14:paraId="6A13650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bCs/>
                <w:sz w:val="24"/>
                <w:szCs w:val="24"/>
                <w:vertAlign w:val="baseline"/>
              </w:rPr>
            </w:pPr>
            <w:r>
              <w:rPr>
                <w:rFonts w:hint="eastAsia" w:ascii="仿宋" w:hAnsi="仿宋" w:eastAsia="仿宋" w:cs="Times New Roman"/>
                <w:bCs/>
                <w:sz w:val="18"/>
                <w:szCs w:val="18"/>
                <w:lang w:val="en-US" w:eastAsia="zh-CN"/>
              </w:rPr>
              <w:t>N/A</w:t>
            </w:r>
          </w:p>
        </w:tc>
        <w:tc>
          <w:tcPr>
            <w:tcW w:w="1608" w:type="dxa"/>
            <w:vAlign w:val="top"/>
          </w:tcPr>
          <w:p w14:paraId="281F285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（0%</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99%）AM±2%AM</w:t>
            </w:r>
          </w:p>
        </w:tc>
        <w:tc>
          <w:tcPr>
            <w:tcW w:w="1435" w:type="dxa"/>
            <w:vAlign w:val="top"/>
          </w:tcPr>
          <w:p w14:paraId="2FA548F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kern w:val="2"/>
                <w:sz w:val="18"/>
                <w:szCs w:val="18"/>
                <w:lang w:val="en-US" w:eastAsia="zh-CN" w:bidi="ar-SA"/>
              </w:rPr>
            </w:pPr>
            <w:r>
              <w:rPr>
                <w:rFonts w:hint="eastAsia" w:ascii="仿宋" w:hAnsi="仿宋" w:eastAsia="仿宋" w:cs="Times New Roman"/>
                <w:bCs/>
                <w:sz w:val="18"/>
                <w:szCs w:val="18"/>
                <w:lang w:val="en-US" w:eastAsia="zh-CN"/>
              </w:rPr>
              <w:t>（0%</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99%）AM±2%AM</w:t>
            </w:r>
          </w:p>
        </w:tc>
        <w:tc>
          <w:tcPr>
            <w:tcW w:w="1436" w:type="dxa"/>
          </w:tcPr>
          <w:p w14:paraId="068CA9B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预设：40%AM±2%AM</w:t>
            </w:r>
          </w:p>
          <w:p w14:paraId="5F8B5F7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可变：（0%</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55%）AM±2.5%AM</w:t>
            </w:r>
          </w:p>
        </w:tc>
        <w:tc>
          <w:tcPr>
            <w:tcW w:w="2014" w:type="dxa"/>
            <w:vAlign w:val="top"/>
          </w:tcPr>
          <w:p w14:paraId="286F1BF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预设：40%AM±2%AM</w:t>
            </w:r>
          </w:p>
          <w:p w14:paraId="22C6560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可变：（0%</w:t>
            </w:r>
            <w:r>
              <w:rPr>
                <w:rFonts w:hint="default" w:ascii="仿宋" w:hAnsi="仿宋" w:eastAsia="仿宋" w:cs="Times New Roman"/>
                <w:bCs/>
                <w:sz w:val="18"/>
                <w:szCs w:val="18"/>
                <w:lang w:val="en-US" w:eastAsia="zh-CN"/>
              </w:rPr>
              <w:t>~</w:t>
            </w:r>
            <w:r>
              <w:rPr>
                <w:rFonts w:hint="eastAsia" w:ascii="仿宋" w:hAnsi="仿宋" w:eastAsia="仿宋" w:cs="Times New Roman"/>
                <w:bCs/>
                <w:sz w:val="18"/>
                <w:szCs w:val="18"/>
                <w:lang w:val="en-US" w:eastAsia="zh-CN"/>
              </w:rPr>
              <w:t>55%）AM±2.5%AM</w:t>
            </w:r>
          </w:p>
        </w:tc>
      </w:tr>
      <w:tr w14:paraId="465E3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14:paraId="6B1E56DF">
            <w:pPr>
              <w:jc w:val="center"/>
              <w:rPr>
                <w:rFonts w:hint="eastAsia" w:ascii="仿宋" w:hAnsi="仿宋" w:eastAsia="仿宋"/>
                <w:bCs/>
                <w:kern w:val="2"/>
                <w:sz w:val="21"/>
                <w:szCs w:val="21"/>
                <w:lang w:val="en-US" w:eastAsia="zh-CN" w:bidi="ar-SA"/>
              </w:rPr>
            </w:pPr>
            <w:r>
              <w:rPr>
                <w:rFonts w:hint="eastAsia" w:ascii="仿宋" w:hAnsi="仿宋" w:eastAsia="仿宋" w:cs="Times New Roman"/>
                <w:bCs/>
                <w:szCs w:val="21"/>
                <w:lang w:val="en-US" w:eastAsia="zh-CN"/>
              </w:rPr>
              <w:t>选呼信号失真度</w:t>
            </w:r>
          </w:p>
        </w:tc>
        <w:tc>
          <w:tcPr>
            <w:tcW w:w="1360" w:type="dxa"/>
          </w:tcPr>
          <w:p w14:paraId="2B9B681F">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bCs/>
                <w:sz w:val="24"/>
                <w:szCs w:val="24"/>
                <w:vertAlign w:val="baseline"/>
              </w:rPr>
            </w:pPr>
            <w:r>
              <w:rPr>
                <w:rFonts w:hint="eastAsia" w:ascii="仿宋" w:hAnsi="仿宋" w:eastAsia="仿宋" w:cs="Times New Roman"/>
                <w:bCs/>
                <w:sz w:val="18"/>
                <w:szCs w:val="18"/>
                <w:lang w:val="en-US" w:eastAsia="zh-CN"/>
              </w:rPr>
              <w:t>N/A</w:t>
            </w:r>
          </w:p>
        </w:tc>
        <w:tc>
          <w:tcPr>
            <w:tcW w:w="1608" w:type="dxa"/>
            <w:vAlign w:val="top"/>
          </w:tcPr>
          <w:p w14:paraId="326A86C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＜2.5%</w:t>
            </w:r>
          </w:p>
        </w:tc>
        <w:tc>
          <w:tcPr>
            <w:tcW w:w="1435" w:type="dxa"/>
            <w:vAlign w:val="top"/>
          </w:tcPr>
          <w:p w14:paraId="0A943629">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Times New Roman"/>
                <w:bCs/>
                <w:kern w:val="2"/>
                <w:sz w:val="18"/>
                <w:szCs w:val="18"/>
                <w:lang w:val="en-US" w:eastAsia="zh-CN" w:bidi="ar-SA"/>
              </w:rPr>
            </w:pPr>
            <w:r>
              <w:rPr>
                <w:rFonts w:hint="eastAsia" w:ascii="仿宋" w:hAnsi="仿宋" w:eastAsia="仿宋" w:cs="Times New Roman"/>
                <w:bCs/>
                <w:sz w:val="18"/>
                <w:szCs w:val="18"/>
                <w:lang w:val="en-US" w:eastAsia="zh-CN"/>
              </w:rPr>
              <w:t>＜2%（1kHz典型点）</w:t>
            </w:r>
          </w:p>
        </w:tc>
        <w:tc>
          <w:tcPr>
            <w:tcW w:w="1436" w:type="dxa"/>
          </w:tcPr>
          <w:p w14:paraId="39E9226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＜2.5%</w:t>
            </w:r>
          </w:p>
        </w:tc>
        <w:tc>
          <w:tcPr>
            <w:tcW w:w="2014" w:type="dxa"/>
            <w:vAlign w:val="top"/>
          </w:tcPr>
          <w:p w14:paraId="1D35CDA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＜2.5%</w:t>
            </w:r>
          </w:p>
        </w:tc>
      </w:tr>
      <w:tr w14:paraId="25128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14:paraId="1B07A303">
            <w:pPr>
              <w:keepNext w:val="0"/>
              <w:keepLines w:val="0"/>
              <w:pageBreakBefore w:val="0"/>
              <w:widowControl w:val="0"/>
              <w:kinsoku/>
              <w:wordWrap/>
              <w:overflowPunct/>
              <w:topLinePunct w:val="0"/>
              <w:autoSpaceDE/>
              <w:autoSpaceDN/>
              <w:bidi w:val="0"/>
              <w:adjustRightInd/>
              <w:snapToGrid w:val="0"/>
              <w:textAlignment w:val="auto"/>
              <w:rPr>
                <w:rFonts w:hint="default"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其他</w:t>
            </w:r>
          </w:p>
        </w:tc>
        <w:tc>
          <w:tcPr>
            <w:tcW w:w="1360" w:type="dxa"/>
          </w:tcPr>
          <w:p w14:paraId="299979B7">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ATSCALL功能</w:t>
            </w:r>
          </w:p>
        </w:tc>
        <w:tc>
          <w:tcPr>
            <w:tcW w:w="1608" w:type="dxa"/>
          </w:tcPr>
          <w:p w14:paraId="5BF12F32">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N/A</w:t>
            </w:r>
          </w:p>
        </w:tc>
        <w:tc>
          <w:tcPr>
            <w:tcW w:w="1435" w:type="dxa"/>
          </w:tcPr>
          <w:p w14:paraId="50494F6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N/A</w:t>
            </w:r>
          </w:p>
        </w:tc>
        <w:tc>
          <w:tcPr>
            <w:tcW w:w="1436" w:type="dxa"/>
          </w:tcPr>
          <w:p w14:paraId="6C7448E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N/A</w:t>
            </w:r>
          </w:p>
        </w:tc>
        <w:tc>
          <w:tcPr>
            <w:tcW w:w="2014" w:type="dxa"/>
            <w:vAlign w:val="top"/>
          </w:tcPr>
          <w:p w14:paraId="71188A2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Times New Roman"/>
                <w:bCs/>
                <w:sz w:val="18"/>
                <w:szCs w:val="18"/>
                <w:lang w:val="en-US" w:eastAsia="zh-CN"/>
              </w:rPr>
            </w:pPr>
            <w:r>
              <w:rPr>
                <w:rFonts w:hint="eastAsia" w:ascii="仿宋" w:hAnsi="仿宋" w:eastAsia="仿宋" w:cs="Times New Roman"/>
                <w:bCs/>
                <w:sz w:val="18"/>
                <w:szCs w:val="18"/>
                <w:lang w:val="en-US" w:eastAsia="zh-CN"/>
              </w:rPr>
              <w:t>N/A</w:t>
            </w:r>
          </w:p>
        </w:tc>
      </w:tr>
    </w:tbl>
    <w:p w14:paraId="6B680013">
      <w:pPr>
        <w:pStyle w:val="20"/>
        <w:spacing w:line="360" w:lineRule="auto"/>
        <w:ind w:firstLine="480"/>
        <w:rPr>
          <w:rFonts w:hint="eastAsia" w:ascii="Times New Roman"/>
          <w:sz w:val="24"/>
          <w:szCs w:val="24"/>
        </w:rPr>
      </w:pPr>
      <w:r>
        <w:rPr>
          <w:rFonts w:hint="eastAsia"/>
          <w:sz w:val="24"/>
        </w:rPr>
        <w:t>规范编制组最终</w:t>
      </w:r>
      <w:r>
        <w:rPr>
          <w:rFonts w:hint="eastAsia"/>
          <w:color w:val="000000"/>
          <w:sz w:val="24"/>
        </w:rPr>
        <w:t>确定了</w:t>
      </w:r>
      <w:r>
        <w:rPr>
          <w:rFonts w:hint="eastAsia"/>
          <w:color w:val="000000"/>
          <w:sz w:val="24"/>
          <w:lang w:val="en-US" w:eastAsia="zh-CN"/>
        </w:rPr>
        <w:t>选择呼叫测试仪</w:t>
      </w:r>
      <w:r>
        <w:rPr>
          <w:rFonts w:hint="eastAsia" w:ascii="Times New Roman"/>
          <w:sz w:val="24"/>
          <w:szCs w:val="24"/>
        </w:rPr>
        <w:t>的校准参数：射频频率、射频电平、选择呼叫音频频率、调制度</w:t>
      </w:r>
      <w:r>
        <w:rPr>
          <w:rFonts w:hint="eastAsia" w:ascii="Times New Roman"/>
          <w:sz w:val="24"/>
          <w:szCs w:val="24"/>
          <w:lang w:val="en-US" w:eastAsia="zh-CN"/>
        </w:rPr>
        <w:t>和</w:t>
      </w:r>
      <w:r>
        <w:rPr>
          <w:rFonts w:hint="eastAsia" w:ascii="Times New Roman"/>
          <w:sz w:val="24"/>
          <w:szCs w:val="24"/>
        </w:rPr>
        <w:t>失真度、自动电话呼叫音频频率</w:t>
      </w:r>
      <w:r>
        <w:rPr>
          <w:rFonts w:hint="eastAsia" w:ascii="Times New Roman"/>
          <w:sz w:val="24"/>
          <w:szCs w:val="24"/>
          <w:lang w:val="en-US" w:eastAsia="zh-CN"/>
        </w:rPr>
        <w:t>和</w:t>
      </w:r>
      <w:r>
        <w:rPr>
          <w:rFonts w:hint="eastAsia" w:ascii="Times New Roman"/>
          <w:sz w:val="24"/>
          <w:szCs w:val="24"/>
        </w:rPr>
        <w:t>调制度、编码特性校准等。</w:t>
      </w:r>
    </w:p>
    <w:p w14:paraId="14E2C7A4">
      <w:pPr>
        <w:pStyle w:val="3"/>
        <w:rPr>
          <w:rFonts w:ascii="Times New Roman" w:hAnsi="Times New Roman"/>
        </w:rPr>
      </w:pPr>
      <w:r>
        <w:rPr>
          <w:rFonts w:hint="eastAsia" w:ascii="Times New Roman" w:hAnsi="Times New Roman"/>
        </w:rPr>
        <w:t>3</w:t>
      </w:r>
      <w:r>
        <w:rPr>
          <w:rFonts w:ascii="Times New Roman" w:hAnsi="Times New Roman"/>
        </w:rPr>
        <w:t>.2、规范主要内容的确定</w:t>
      </w:r>
    </w:p>
    <w:p w14:paraId="6CC347DA">
      <w:pPr>
        <w:pStyle w:val="20"/>
        <w:spacing w:line="360" w:lineRule="auto"/>
        <w:ind w:firstLine="0" w:firstLineChars="0"/>
        <w:rPr>
          <w:rFonts w:ascii="Times New Roman"/>
          <w:sz w:val="24"/>
          <w:szCs w:val="24"/>
        </w:rPr>
      </w:pPr>
      <w:r>
        <w:rPr>
          <w:rFonts w:hint="eastAsia" w:ascii="Times New Roman"/>
          <w:sz w:val="24"/>
          <w:szCs w:val="24"/>
        </w:rPr>
        <w:t>3</w:t>
      </w:r>
      <w:r>
        <w:rPr>
          <w:rFonts w:ascii="Times New Roman"/>
          <w:sz w:val="24"/>
          <w:szCs w:val="24"/>
        </w:rPr>
        <w:t xml:space="preserve">.2.1 </w:t>
      </w:r>
      <w:r>
        <w:rPr>
          <w:rFonts w:hint="eastAsia" w:ascii="Times New Roman"/>
          <w:sz w:val="24"/>
          <w:szCs w:val="24"/>
        </w:rPr>
        <w:t>适用范围</w:t>
      </w:r>
    </w:p>
    <w:p w14:paraId="2A4F609F">
      <w:pPr>
        <w:pStyle w:val="20"/>
        <w:spacing w:line="360" w:lineRule="auto"/>
        <w:ind w:firstLine="480"/>
        <w:rPr>
          <w:rFonts w:hAnsi="宋体"/>
          <w:sz w:val="24"/>
        </w:rPr>
      </w:pPr>
      <w:r>
        <w:rPr>
          <w:sz w:val="24"/>
        </w:rPr>
        <w:t>本规范适用于</w:t>
      </w:r>
      <w:r>
        <w:rPr>
          <w:rFonts w:hint="eastAsia" w:asciiTheme="minorEastAsia" w:hAnsiTheme="minorEastAsia" w:eastAsiaTheme="minorEastAsia" w:cstheme="minorEastAsia"/>
          <w:b w:val="0"/>
          <w:bCs w:val="0"/>
          <w:kern w:val="2"/>
          <w:sz w:val="24"/>
          <w:szCs w:val="24"/>
          <w:lang w:val="en-US" w:eastAsia="zh-CN" w:bidi="ar-SA"/>
        </w:rPr>
        <w:t>选择呼叫测试仪的校准，其他航空综合测试装置中的选择呼叫功能的校准部分也可参照</w:t>
      </w:r>
      <w:r>
        <w:rPr>
          <w:sz w:val="24"/>
        </w:rPr>
        <w:t>执行</w:t>
      </w:r>
      <w:r>
        <w:rPr>
          <w:rFonts w:hAnsi="宋体"/>
          <w:sz w:val="24"/>
        </w:rPr>
        <w:t>。</w:t>
      </w:r>
    </w:p>
    <w:p w14:paraId="01C1B192">
      <w:pPr>
        <w:adjustRightInd w:val="0"/>
        <w:snapToGrid w:val="0"/>
        <w:spacing w:line="360" w:lineRule="auto"/>
        <w:rPr>
          <w:sz w:val="24"/>
        </w:rPr>
      </w:pPr>
      <w:r>
        <w:rPr>
          <w:rFonts w:hint="eastAsia"/>
          <w:sz w:val="24"/>
        </w:rPr>
        <w:t>3.2.</w:t>
      </w:r>
      <w:r>
        <w:rPr>
          <w:sz w:val="24"/>
        </w:rPr>
        <w:t>2概述</w:t>
      </w:r>
    </w:p>
    <w:p w14:paraId="1571E5C0">
      <w:pPr>
        <w:adjustRightInd w:val="0"/>
        <w:snapToGrid w:val="0"/>
        <w:spacing w:line="360" w:lineRule="auto"/>
        <w:ind w:firstLine="720" w:firstLineChars="300"/>
        <w:rPr>
          <w:sz w:val="24"/>
        </w:rPr>
      </w:pPr>
      <w:r>
        <w:rPr>
          <w:sz w:val="24"/>
        </w:rPr>
        <w:t>此章节简述</w:t>
      </w:r>
      <w:r>
        <w:rPr>
          <w:rFonts w:hint="eastAsia" w:asciiTheme="minorEastAsia" w:hAnsiTheme="minorEastAsia" w:eastAsiaTheme="minorEastAsia" w:cstheme="minorEastAsia"/>
          <w:b w:val="0"/>
          <w:bCs w:val="0"/>
          <w:kern w:val="2"/>
          <w:sz w:val="24"/>
          <w:szCs w:val="24"/>
          <w:lang w:val="en-US" w:eastAsia="zh-CN" w:bidi="ar-SA"/>
        </w:rPr>
        <w:t>选择呼叫测试仪</w:t>
      </w:r>
      <w:r>
        <w:rPr>
          <w:sz w:val="24"/>
        </w:rPr>
        <w:t>的定义</w:t>
      </w:r>
      <w:r>
        <w:rPr>
          <w:rFonts w:hint="eastAsia"/>
          <w:sz w:val="24"/>
        </w:rPr>
        <w:t>、</w:t>
      </w:r>
      <w:r>
        <w:rPr>
          <w:sz w:val="24"/>
        </w:rPr>
        <w:t>原理结构和用途。</w:t>
      </w:r>
    </w:p>
    <w:p w14:paraId="0E45E636">
      <w:pPr>
        <w:adjustRightInd w:val="0"/>
        <w:snapToGrid w:val="0"/>
        <w:spacing w:line="360" w:lineRule="auto"/>
        <w:rPr>
          <w:sz w:val="24"/>
        </w:rPr>
      </w:pPr>
      <w:r>
        <w:rPr>
          <w:rFonts w:hint="eastAsia"/>
          <w:sz w:val="24"/>
        </w:rPr>
        <w:t>3.2.</w:t>
      </w:r>
      <w:r>
        <w:rPr>
          <w:sz w:val="24"/>
        </w:rPr>
        <w:t>3计量特性和所采用的校准方法</w:t>
      </w:r>
    </w:p>
    <w:p w14:paraId="205F2EB0">
      <w:pPr>
        <w:adjustRightInd w:val="0"/>
        <w:snapToGrid w:val="0"/>
        <w:spacing w:line="360" w:lineRule="auto"/>
        <w:ind w:firstLine="720" w:firstLineChars="300"/>
        <w:rPr>
          <w:sz w:val="24"/>
        </w:rPr>
      </w:pPr>
      <w:r>
        <w:rPr>
          <w:sz w:val="24"/>
        </w:rPr>
        <w:t>本规范共规定了</w:t>
      </w:r>
      <w:r>
        <w:rPr>
          <w:rFonts w:hint="eastAsia"/>
          <w:sz w:val="24"/>
        </w:rPr>
        <w:t>1项</w:t>
      </w:r>
      <w:r>
        <w:rPr>
          <w:sz w:val="24"/>
        </w:rPr>
        <w:t>检查项目以及</w:t>
      </w:r>
      <w:r>
        <w:rPr>
          <w:rFonts w:hint="eastAsia"/>
          <w:sz w:val="24"/>
          <w:lang w:val="en-US" w:eastAsia="zh-CN"/>
        </w:rPr>
        <w:t>7</w:t>
      </w:r>
      <w:r>
        <w:rPr>
          <w:sz w:val="24"/>
        </w:rPr>
        <w:t>项校准项目，分别是：</w:t>
      </w:r>
    </w:p>
    <w:p w14:paraId="6A7CA913">
      <w:pPr>
        <w:adjustRightInd w:val="0"/>
        <w:snapToGrid w:val="0"/>
        <w:spacing w:line="360" w:lineRule="auto"/>
        <w:ind w:firstLine="720" w:firstLineChars="300"/>
        <w:rPr>
          <w:rFonts w:hint="eastAsia"/>
          <w:sz w:val="24"/>
        </w:rPr>
      </w:pPr>
      <w:r>
        <w:rPr>
          <w:rFonts w:hint="eastAsia"/>
          <w:sz w:val="24"/>
        </w:rPr>
        <w:t>（1）外观及工作正常性检查</w:t>
      </w:r>
    </w:p>
    <w:p w14:paraId="41F6A5FC">
      <w:pPr>
        <w:adjustRightInd w:val="0"/>
        <w:snapToGrid w:val="0"/>
        <w:spacing w:line="360" w:lineRule="auto"/>
        <w:ind w:firstLine="720" w:firstLineChars="300"/>
        <w:rPr>
          <w:rFonts w:hint="eastAsia"/>
          <w:sz w:val="24"/>
        </w:rPr>
      </w:pPr>
      <w:r>
        <w:rPr>
          <w:rFonts w:hint="eastAsia"/>
          <w:sz w:val="24"/>
        </w:rPr>
        <w:t>（</w:t>
      </w:r>
      <w:r>
        <w:rPr>
          <w:rFonts w:hint="eastAsia"/>
          <w:sz w:val="24"/>
          <w:lang w:val="en-US" w:eastAsia="zh-CN"/>
        </w:rPr>
        <w:t>2</w:t>
      </w:r>
      <w:r>
        <w:rPr>
          <w:rFonts w:hint="eastAsia"/>
          <w:sz w:val="24"/>
        </w:rPr>
        <w:t>）射频频率</w:t>
      </w:r>
    </w:p>
    <w:p w14:paraId="01920C6D">
      <w:pPr>
        <w:adjustRightInd w:val="0"/>
        <w:snapToGrid w:val="0"/>
        <w:spacing w:line="360" w:lineRule="auto"/>
        <w:ind w:firstLine="720" w:firstLineChars="300"/>
        <w:rPr>
          <w:rFonts w:hint="eastAsia"/>
          <w:sz w:val="24"/>
        </w:rPr>
      </w:pPr>
      <w:r>
        <w:rPr>
          <w:rFonts w:hint="eastAsia"/>
          <w:sz w:val="24"/>
        </w:rPr>
        <w:t>（</w:t>
      </w:r>
      <w:r>
        <w:rPr>
          <w:rFonts w:hint="eastAsia"/>
          <w:sz w:val="24"/>
          <w:lang w:val="en-US" w:eastAsia="zh-CN"/>
        </w:rPr>
        <w:t>3</w:t>
      </w:r>
      <w:r>
        <w:rPr>
          <w:rFonts w:hint="eastAsia"/>
          <w:sz w:val="24"/>
        </w:rPr>
        <w:t>）射频电平</w:t>
      </w:r>
    </w:p>
    <w:p w14:paraId="134506CD">
      <w:pPr>
        <w:adjustRightInd w:val="0"/>
        <w:snapToGrid w:val="0"/>
        <w:spacing w:line="360" w:lineRule="auto"/>
        <w:ind w:firstLine="720" w:firstLineChars="300"/>
        <w:rPr>
          <w:rFonts w:hint="eastAsia"/>
          <w:sz w:val="24"/>
        </w:rPr>
      </w:pPr>
      <w:r>
        <w:rPr>
          <w:rFonts w:hint="eastAsia"/>
          <w:sz w:val="24"/>
        </w:rPr>
        <w:t>（</w:t>
      </w:r>
      <w:r>
        <w:rPr>
          <w:rFonts w:hint="eastAsia"/>
          <w:sz w:val="24"/>
          <w:lang w:val="en-US" w:eastAsia="zh-CN"/>
        </w:rPr>
        <w:t>4</w:t>
      </w:r>
      <w:r>
        <w:rPr>
          <w:rFonts w:hint="eastAsia"/>
          <w:sz w:val="24"/>
        </w:rPr>
        <w:t>）选择呼叫音频频率</w:t>
      </w:r>
    </w:p>
    <w:p w14:paraId="56BCE277">
      <w:pPr>
        <w:adjustRightInd w:val="0"/>
        <w:snapToGrid w:val="0"/>
        <w:spacing w:line="360" w:lineRule="auto"/>
        <w:ind w:firstLine="720" w:firstLineChars="300"/>
        <w:rPr>
          <w:rFonts w:hint="eastAsia"/>
          <w:sz w:val="24"/>
        </w:rPr>
      </w:pPr>
      <w:r>
        <w:rPr>
          <w:rFonts w:hint="eastAsia"/>
          <w:sz w:val="24"/>
        </w:rPr>
        <w:t>（</w:t>
      </w:r>
      <w:r>
        <w:rPr>
          <w:rFonts w:hint="eastAsia"/>
          <w:sz w:val="24"/>
          <w:lang w:val="en-US" w:eastAsia="zh-CN"/>
        </w:rPr>
        <w:t>5</w:t>
      </w:r>
      <w:r>
        <w:rPr>
          <w:rFonts w:hint="eastAsia"/>
          <w:sz w:val="24"/>
        </w:rPr>
        <w:t>）选择呼叫调制度</w:t>
      </w:r>
    </w:p>
    <w:p w14:paraId="31C9BB0F">
      <w:pPr>
        <w:adjustRightInd w:val="0"/>
        <w:snapToGrid w:val="0"/>
        <w:spacing w:line="360" w:lineRule="auto"/>
        <w:ind w:firstLine="720" w:firstLineChars="300"/>
        <w:rPr>
          <w:rFonts w:hint="eastAsia"/>
          <w:sz w:val="24"/>
        </w:rPr>
      </w:pPr>
      <w:r>
        <w:rPr>
          <w:rFonts w:hint="eastAsia"/>
          <w:sz w:val="24"/>
        </w:rPr>
        <w:t>（</w:t>
      </w:r>
      <w:r>
        <w:rPr>
          <w:rFonts w:hint="eastAsia"/>
          <w:sz w:val="24"/>
          <w:lang w:val="en-US" w:eastAsia="zh-CN"/>
        </w:rPr>
        <w:t>6</w:t>
      </w:r>
      <w:r>
        <w:rPr>
          <w:rFonts w:hint="eastAsia"/>
          <w:sz w:val="24"/>
        </w:rPr>
        <w:t>）选择呼叫失真度</w:t>
      </w:r>
    </w:p>
    <w:p w14:paraId="4F8FA952">
      <w:pPr>
        <w:adjustRightInd w:val="0"/>
        <w:snapToGrid w:val="0"/>
        <w:spacing w:line="360" w:lineRule="auto"/>
        <w:ind w:firstLine="720" w:firstLineChars="300"/>
        <w:rPr>
          <w:rFonts w:hint="eastAsia"/>
          <w:sz w:val="24"/>
        </w:rPr>
      </w:pPr>
      <w:r>
        <w:rPr>
          <w:rFonts w:hint="eastAsia"/>
          <w:sz w:val="24"/>
        </w:rPr>
        <w:t>（</w:t>
      </w:r>
      <w:r>
        <w:rPr>
          <w:rFonts w:hint="eastAsia"/>
          <w:sz w:val="24"/>
          <w:lang w:val="en-US" w:eastAsia="zh-CN"/>
        </w:rPr>
        <w:t>7</w:t>
      </w:r>
      <w:r>
        <w:rPr>
          <w:rFonts w:hint="eastAsia"/>
          <w:sz w:val="24"/>
        </w:rPr>
        <w:t>）自动电话呼叫音频频率</w:t>
      </w:r>
    </w:p>
    <w:p w14:paraId="3DAFD82F">
      <w:pPr>
        <w:adjustRightInd w:val="0"/>
        <w:snapToGrid w:val="0"/>
        <w:spacing w:line="360" w:lineRule="auto"/>
        <w:ind w:firstLine="720" w:firstLineChars="300"/>
        <w:rPr>
          <w:rFonts w:hint="eastAsia"/>
          <w:sz w:val="24"/>
        </w:rPr>
      </w:pPr>
      <w:r>
        <w:rPr>
          <w:rFonts w:hint="eastAsia"/>
          <w:sz w:val="24"/>
        </w:rPr>
        <w:t>（</w:t>
      </w:r>
      <w:r>
        <w:rPr>
          <w:rFonts w:hint="eastAsia"/>
          <w:sz w:val="24"/>
          <w:lang w:val="en-US" w:eastAsia="zh-CN"/>
        </w:rPr>
        <w:t>8</w:t>
      </w:r>
      <w:r>
        <w:rPr>
          <w:rFonts w:hint="eastAsia"/>
          <w:sz w:val="24"/>
        </w:rPr>
        <w:t>）</w:t>
      </w:r>
      <w:r>
        <w:rPr>
          <w:rFonts w:hint="eastAsia" w:ascii="Times New Roman" w:cs="Times New Roman"/>
          <w:bCs/>
          <w:szCs w:val="24"/>
          <w:lang w:val="en-US" w:eastAsia="zh-CN"/>
        </w:rPr>
        <w:t>脉冲宽度和脉冲间隔</w:t>
      </w:r>
    </w:p>
    <w:p w14:paraId="579A81B3">
      <w:pPr>
        <w:adjustRightInd w:val="0"/>
        <w:snapToGrid w:val="0"/>
        <w:spacing w:line="360" w:lineRule="auto"/>
        <w:ind w:firstLine="480" w:firstLineChars="200"/>
        <w:rPr>
          <w:sz w:val="24"/>
        </w:rPr>
      </w:pPr>
      <w:r>
        <w:rPr>
          <w:rFonts w:hint="eastAsia"/>
          <w:sz w:val="24"/>
        </w:rPr>
        <w:t>3.2.</w:t>
      </w:r>
      <w:r>
        <w:rPr>
          <w:sz w:val="24"/>
        </w:rPr>
        <w:t>4</w:t>
      </w:r>
      <w:r>
        <w:rPr>
          <w:rFonts w:hint="eastAsia"/>
          <w:sz w:val="24"/>
        </w:rPr>
        <w:t>标准器的选用原则</w:t>
      </w:r>
    </w:p>
    <w:p w14:paraId="2736DF1F">
      <w:pPr>
        <w:adjustRightInd w:val="0"/>
        <w:snapToGrid w:val="0"/>
        <w:spacing w:line="360" w:lineRule="auto"/>
        <w:ind w:firstLine="480" w:firstLineChars="200"/>
        <w:rPr>
          <w:sz w:val="24"/>
        </w:rPr>
      </w:pPr>
      <w:r>
        <w:rPr>
          <w:rFonts w:hint="eastAsia" w:asciiTheme="minorEastAsia" w:hAnsiTheme="minorEastAsia" w:eastAsiaTheme="minorEastAsia" w:cstheme="minorEastAsia"/>
          <w:b w:val="0"/>
          <w:bCs w:val="0"/>
          <w:kern w:val="2"/>
          <w:sz w:val="24"/>
          <w:szCs w:val="24"/>
          <w:lang w:val="en-US" w:eastAsia="zh-CN" w:bidi="ar-SA"/>
        </w:rPr>
        <w:t>选择呼叫测试仪</w:t>
      </w:r>
      <w:r>
        <w:rPr>
          <w:rFonts w:hint="eastAsia"/>
          <w:sz w:val="24"/>
        </w:rPr>
        <w:t>的射频信号源输出频率</w:t>
      </w:r>
      <w:r>
        <w:rPr>
          <w:rFonts w:hint="eastAsia"/>
          <w:sz w:val="24"/>
          <w:lang w:eastAsia="zh-CN"/>
        </w:rPr>
        <w:t>，</w:t>
      </w:r>
      <w:r>
        <w:rPr>
          <w:rFonts w:hint="eastAsia"/>
          <w:sz w:val="24"/>
        </w:rPr>
        <w:t>选择呼叫音频频率</w:t>
      </w:r>
      <w:r>
        <w:rPr>
          <w:rFonts w:hint="eastAsia"/>
          <w:sz w:val="24"/>
          <w:lang w:val="en-US" w:eastAsia="zh-CN"/>
        </w:rPr>
        <w:t>和</w:t>
      </w:r>
      <w:r>
        <w:rPr>
          <w:rFonts w:hint="eastAsia"/>
          <w:sz w:val="24"/>
        </w:rPr>
        <w:t>自动电话呼叫音频频率采用通用计数器进行测量，射频信号源输出</w:t>
      </w:r>
      <w:r>
        <w:rPr>
          <w:rFonts w:hint="eastAsia"/>
          <w:sz w:val="24"/>
          <w:lang w:val="en-US" w:eastAsia="zh-CN"/>
        </w:rPr>
        <w:t>电平、</w:t>
      </w:r>
      <w:r>
        <w:rPr>
          <w:rFonts w:hint="eastAsia"/>
          <w:sz w:val="24"/>
        </w:rPr>
        <w:t>射频信号源</w:t>
      </w:r>
      <w:r>
        <w:rPr>
          <w:rFonts w:hint="eastAsia"/>
          <w:sz w:val="24"/>
          <w:lang w:val="en-US" w:eastAsia="zh-CN"/>
        </w:rPr>
        <w:t>调制频率、调制度和失真度</w:t>
      </w:r>
      <w:r>
        <w:rPr>
          <w:rFonts w:hint="eastAsia"/>
          <w:sz w:val="24"/>
        </w:rPr>
        <w:t>采用测量接收机进行测量，</w:t>
      </w:r>
      <w:r>
        <w:rPr>
          <w:rFonts w:hint="eastAsia"/>
          <w:sz w:val="24"/>
          <w:lang w:val="en-US" w:eastAsia="zh-CN"/>
        </w:rPr>
        <w:t>音频信号的失真度</w:t>
      </w:r>
      <w:r>
        <w:rPr>
          <w:rFonts w:hint="eastAsia"/>
          <w:sz w:val="24"/>
        </w:rPr>
        <w:t>采用</w:t>
      </w:r>
      <w:r>
        <w:rPr>
          <w:rFonts w:hint="eastAsia"/>
          <w:sz w:val="24"/>
          <w:lang w:val="en-US" w:eastAsia="zh-CN"/>
        </w:rPr>
        <w:t>音频分析仪</w:t>
      </w:r>
      <w:r>
        <w:rPr>
          <w:rFonts w:hint="eastAsia"/>
          <w:sz w:val="24"/>
        </w:rPr>
        <w:t>进行测量，编码特性采用</w:t>
      </w:r>
      <w:r>
        <w:rPr>
          <w:rFonts w:hint="eastAsia"/>
          <w:sz w:val="24"/>
          <w:lang w:val="en-US" w:eastAsia="zh-CN"/>
        </w:rPr>
        <w:t>示波器</w:t>
      </w:r>
      <w:r>
        <w:rPr>
          <w:rFonts w:hint="eastAsia"/>
          <w:sz w:val="24"/>
        </w:rPr>
        <w:t>进行测量。测量接收机、</w:t>
      </w:r>
      <w:r>
        <w:rPr>
          <w:rFonts w:hint="eastAsia"/>
          <w:sz w:val="24"/>
          <w:lang w:val="en-US" w:eastAsia="zh-CN"/>
        </w:rPr>
        <w:t>音频分析仪</w:t>
      </w:r>
      <w:r>
        <w:rPr>
          <w:rFonts w:hint="eastAsia"/>
          <w:sz w:val="24"/>
        </w:rPr>
        <w:t>、通用计数器、</w:t>
      </w:r>
      <w:r>
        <w:rPr>
          <w:rFonts w:hint="eastAsia"/>
          <w:sz w:val="24"/>
          <w:lang w:val="en-US" w:eastAsia="zh-CN"/>
        </w:rPr>
        <w:t>示波器</w:t>
      </w:r>
      <w:r>
        <w:rPr>
          <w:rFonts w:hint="eastAsia"/>
          <w:sz w:val="24"/>
        </w:rPr>
        <w:t>等是无线电校准实验室常用的仪器设备。</w:t>
      </w:r>
    </w:p>
    <w:p w14:paraId="4BC025AE">
      <w:pPr>
        <w:pStyle w:val="2"/>
        <w:rPr>
          <w:rFonts w:hint="eastAsia"/>
          <w:color w:val="000000"/>
        </w:rPr>
      </w:pPr>
      <w:r>
        <w:rPr>
          <w:rFonts w:hint="eastAsia"/>
          <w:color w:val="000000"/>
        </w:rPr>
        <w:t>验证实验的情况和结果</w:t>
      </w:r>
    </w:p>
    <w:p w14:paraId="3D29F22A">
      <w:pPr>
        <w:spacing w:line="360" w:lineRule="auto"/>
        <w:ind w:firstLine="480" w:firstLineChars="200"/>
        <w:rPr>
          <w:rFonts w:hint="eastAsia"/>
          <w:color w:val="000000"/>
          <w:sz w:val="24"/>
          <w:lang w:val="en-US" w:eastAsia="zh-CN"/>
        </w:rPr>
      </w:pPr>
      <w:r>
        <w:rPr>
          <w:color w:val="000000"/>
          <w:sz w:val="24"/>
        </w:rPr>
        <w:t>针对</w:t>
      </w:r>
      <w:r>
        <w:rPr>
          <w:rFonts w:hint="eastAsia" w:asciiTheme="minorEastAsia" w:hAnsiTheme="minorEastAsia" w:eastAsiaTheme="minorEastAsia" w:cstheme="minorEastAsia"/>
          <w:b w:val="0"/>
          <w:bCs w:val="0"/>
          <w:kern w:val="2"/>
          <w:sz w:val="24"/>
          <w:szCs w:val="24"/>
          <w:lang w:val="en-US" w:eastAsia="zh-CN" w:bidi="ar-SA"/>
        </w:rPr>
        <w:t>选择呼叫测试仪</w:t>
      </w:r>
      <w:r>
        <w:rPr>
          <w:color w:val="000000"/>
          <w:sz w:val="24"/>
        </w:rPr>
        <w:t>的</w:t>
      </w:r>
      <w:r>
        <w:rPr>
          <w:rFonts w:hint="eastAsia"/>
          <w:color w:val="000000"/>
          <w:sz w:val="24"/>
          <w:lang w:val="en-US" w:eastAsia="zh-CN"/>
        </w:rPr>
        <w:t>工作环境温湿度影响，已委托山西支点科技有限公司进行了测试。通过环境试验，确认了在不同的工况下设备指标均符合技术指标要求。因此，设备计量时，只需保证在实验室环境下，设备符合技术指标要求，即可证明设备满足实际使用工况要求，不需在不同工况下进行计量。</w:t>
      </w:r>
    </w:p>
    <w:p w14:paraId="5BBA180D">
      <w:pPr>
        <w:spacing w:line="360" w:lineRule="auto"/>
        <w:ind w:firstLine="480" w:firstLineChars="200"/>
        <w:rPr>
          <w:rFonts w:hint="default"/>
          <w:color w:val="000000"/>
          <w:sz w:val="24"/>
          <w:lang w:val="en-US" w:eastAsia="zh-CN"/>
        </w:rPr>
      </w:pPr>
      <w:r>
        <w:rPr>
          <w:rFonts w:hint="eastAsia"/>
          <w:color w:val="000000"/>
          <w:sz w:val="24"/>
          <w:lang w:val="en-US" w:eastAsia="zh-CN"/>
        </w:rPr>
        <w:t>试验方法截图如下：</w:t>
      </w:r>
    </w:p>
    <w:p w14:paraId="6092B60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pPr>
      <w:r>
        <w:drawing>
          <wp:inline distT="0" distB="0" distL="114300" distR="114300">
            <wp:extent cx="4215765" cy="2835275"/>
            <wp:effectExtent l="0" t="0" r="13335"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4215765" cy="2835275"/>
                    </a:xfrm>
                    <a:prstGeom prst="rect">
                      <a:avLst/>
                    </a:prstGeom>
                    <a:noFill/>
                    <a:ln>
                      <a:noFill/>
                    </a:ln>
                  </pic:spPr>
                </pic:pic>
              </a:graphicData>
            </a:graphic>
          </wp:inline>
        </w:drawing>
      </w:r>
    </w:p>
    <w:p w14:paraId="148EBFF3">
      <w:pPr>
        <w:pStyle w:val="31"/>
        <w:keepNext w:val="0"/>
        <w:keepLines w:val="0"/>
        <w:pageBreakBefore w:val="0"/>
        <w:widowControl/>
        <w:numPr>
          <w:ilvl w:val="0"/>
          <w:numId w:val="0"/>
        </w:numPr>
        <w:kinsoku/>
        <w:wordWrap/>
        <w:overflowPunct/>
        <w:topLinePunct w:val="0"/>
        <w:autoSpaceDE/>
        <w:autoSpaceDN/>
        <w:bidi w:val="0"/>
        <w:adjustRightInd/>
        <w:snapToGrid/>
        <w:spacing w:beforeLines="0" w:afterLines="0" w:line="360" w:lineRule="auto"/>
        <w:textAlignment w:val="auto"/>
        <w:outlineLvl w:val="9"/>
        <w:rPr>
          <w:rFonts w:hint="default"/>
          <w:lang w:val="en-US" w:eastAsia="zh-CN"/>
        </w:rPr>
      </w:pPr>
      <w:r>
        <w:rPr>
          <w:rFonts w:hint="eastAsia" w:hAnsi="黑体"/>
          <w:color w:val="000000"/>
          <w:sz w:val="24"/>
          <w:szCs w:val="24"/>
          <w:lang w:val="en-US" w:eastAsia="zh-CN"/>
        </w:rPr>
        <w:t xml:space="preserve">图2 </w:t>
      </w:r>
      <w:r>
        <w:rPr>
          <w:rFonts w:hint="eastAsia"/>
          <w:color w:val="000000"/>
          <w:sz w:val="24"/>
          <w:lang w:val="en-US" w:eastAsia="zh-CN"/>
        </w:rPr>
        <w:t>工作环境温湿度影响试验方法</w:t>
      </w:r>
    </w:p>
    <w:p w14:paraId="286ABFEF">
      <w:pPr>
        <w:spacing w:line="360" w:lineRule="auto"/>
        <w:ind w:firstLine="480" w:firstLineChars="200"/>
        <w:rPr>
          <w:sz w:val="24"/>
          <w:highlight w:val="yellow"/>
        </w:rPr>
      </w:pPr>
      <w:r>
        <w:rPr>
          <w:color w:val="000000"/>
          <w:sz w:val="24"/>
        </w:rPr>
        <w:t>针对</w:t>
      </w:r>
      <w:r>
        <w:rPr>
          <w:rFonts w:hint="eastAsia" w:asciiTheme="minorEastAsia" w:hAnsiTheme="minorEastAsia" w:eastAsiaTheme="minorEastAsia" w:cstheme="minorEastAsia"/>
          <w:b w:val="0"/>
          <w:bCs w:val="0"/>
          <w:kern w:val="2"/>
          <w:sz w:val="24"/>
          <w:szCs w:val="24"/>
          <w:lang w:val="en-US" w:eastAsia="zh-CN" w:bidi="ar-SA"/>
        </w:rPr>
        <w:t>选择呼叫测试仪</w:t>
      </w:r>
      <w:r>
        <w:rPr>
          <w:color w:val="000000"/>
          <w:sz w:val="24"/>
        </w:rPr>
        <w:t>的主要校准项目，验证规范中的技术要求、校准方法的可行性、正确性。</w:t>
      </w:r>
      <w:r>
        <w:rPr>
          <w:rFonts w:hint="eastAsia"/>
          <w:color w:val="000000"/>
          <w:sz w:val="24"/>
        </w:rPr>
        <w:t>规范编</w:t>
      </w:r>
      <w:r>
        <w:rPr>
          <w:rFonts w:hint="eastAsia" w:ascii="Times New Roman" w:hAnsi="Times New Roman" w:eastAsia="宋体" w:cs="Times New Roman"/>
          <w:sz w:val="24"/>
        </w:rPr>
        <w:t>制组对</w:t>
      </w:r>
      <w:r>
        <w:rPr>
          <w:rFonts w:hint="eastAsia" w:ascii="Times New Roman" w:hAnsi="Times New Roman" w:eastAsia="宋体" w:cs="Times New Roman"/>
          <w:sz w:val="24"/>
          <w:lang w:val="en-US" w:eastAsia="zh-CN"/>
        </w:rPr>
        <w:t>Avtech</w:t>
      </w:r>
      <w:r>
        <w:rPr>
          <w:rFonts w:hint="eastAsia" w:ascii="Times New Roman" w:hAnsi="Times New Roman" w:eastAsia="宋体" w:cs="Times New Roman"/>
          <w:sz w:val="24"/>
        </w:rPr>
        <w:t>、</w:t>
      </w:r>
      <w:r>
        <w:rPr>
          <w:rFonts w:hint="eastAsia" w:ascii="Times New Roman" w:hAnsi="Times New Roman" w:eastAsia="宋体" w:cs="Times New Roman"/>
          <w:sz w:val="24"/>
          <w:lang w:val="en-US" w:eastAsia="zh-CN"/>
        </w:rPr>
        <w:t>Tel-Instrument Electronics</w:t>
      </w:r>
      <w:r>
        <w:rPr>
          <w:rFonts w:hint="eastAsia" w:ascii="Times New Roman" w:hAnsi="Times New Roman" w:eastAsia="宋体" w:cs="Times New Roman"/>
          <w:sz w:val="24"/>
        </w:rPr>
        <w:t>公司</w:t>
      </w:r>
      <w:r>
        <w:rPr>
          <w:rFonts w:hint="eastAsia"/>
          <w:color w:val="000000"/>
          <w:sz w:val="24"/>
        </w:rPr>
        <w:t>等生产的不同型号</w:t>
      </w:r>
      <w:r>
        <w:rPr>
          <w:rFonts w:hint="eastAsia" w:asciiTheme="minorEastAsia" w:hAnsiTheme="minorEastAsia" w:eastAsiaTheme="minorEastAsia" w:cstheme="minorEastAsia"/>
          <w:b w:val="0"/>
          <w:bCs w:val="0"/>
          <w:kern w:val="2"/>
          <w:sz w:val="24"/>
          <w:szCs w:val="24"/>
          <w:lang w:val="en-US" w:eastAsia="zh-CN" w:bidi="ar-SA"/>
        </w:rPr>
        <w:t>选择呼叫测试仪</w:t>
      </w:r>
      <w:r>
        <w:rPr>
          <w:rFonts w:hint="eastAsia"/>
          <w:color w:val="000000"/>
          <w:sz w:val="24"/>
        </w:rPr>
        <w:t>进行大量试验，</w:t>
      </w:r>
      <w:r>
        <w:rPr>
          <w:color w:val="000000"/>
          <w:sz w:val="24"/>
        </w:rPr>
        <w:t>试验的数据覆盖校准规范的全部计量性能要求及涉及的参数测量范围</w:t>
      </w:r>
      <w:r>
        <w:rPr>
          <w:rFonts w:hint="eastAsia"/>
          <w:color w:val="000000"/>
          <w:sz w:val="24"/>
          <w:lang w:eastAsia="zh-CN"/>
        </w:rPr>
        <w:t>，</w:t>
      </w:r>
      <w:r>
        <w:rPr>
          <w:rFonts w:hint="eastAsia"/>
          <w:color w:val="000000"/>
          <w:sz w:val="24"/>
          <w:lang w:val="en-US" w:eastAsia="zh-CN"/>
        </w:rPr>
        <w:t>详见附录1和附录2</w:t>
      </w:r>
      <w:r>
        <w:rPr>
          <w:color w:val="000000"/>
          <w:sz w:val="24"/>
        </w:rPr>
        <w:t>。</w:t>
      </w:r>
    </w:p>
    <w:p w14:paraId="13F757BA">
      <w:pPr>
        <w:pStyle w:val="2"/>
        <w:rPr>
          <w:rFonts w:hint="eastAsia"/>
          <w:color w:val="000000"/>
        </w:rPr>
      </w:pPr>
      <w:r>
        <w:rPr>
          <w:rFonts w:hint="eastAsia"/>
          <w:color w:val="000000"/>
        </w:rPr>
        <w:t>与现行法规、标准的关系</w:t>
      </w:r>
    </w:p>
    <w:p w14:paraId="5D1D479D">
      <w:pPr>
        <w:spacing w:line="360" w:lineRule="auto"/>
        <w:ind w:firstLine="480" w:firstLineChars="200"/>
        <w:rPr>
          <w:rFonts w:hint="eastAsia"/>
          <w:b/>
          <w:bCs/>
          <w:color w:val="000000"/>
          <w:sz w:val="24"/>
        </w:rPr>
      </w:pPr>
      <w:r>
        <w:rPr>
          <w:rFonts w:hint="eastAsia" w:asciiTheme="minorEastAsia" w:hAnsiTheme="minorEastAsia" w:eastAsiaTheme="minorEastAsia" w:cstheme="minorEastAsia"/>
          <w:b w:val="0"/>
          <w:bCs w:val="0"/>
          <w:kern w:val="2"/>
          <w:sz w:val="24"/>
          <w:szCs w:val="24"/>
          <w:lang w:val="en-US" w:eastAsia="zh-CN" w:bidi="ar-SA"/>
        </w:rPr>
        <w:t>目前国内关于选择呼叫测试仪计量的规程规范仅有JJG（民航）0064-2001 《CTS-700型选择呼叫测试仪检定规程》，这份规范仅适用于CTS-700型选择呼叫测试仪的校准。除无法满足SELCAL 32的要求外，还不包括民航文件对选呼电台测试系统要求的调制度和失真度的校准。目前市面常见的VIAVI公司的IFR4000型导航通信测试仪和AVX-10K型航线测试仪中的选择呼叫模块都不适用。</w:t>
      </w:r>
      <w:r>
        <w:rPr>
          <w:rFonts w:hint="eastAsia" w:asciiTheme="minorEastAsia" w:hAnsiTheme="minorEastAsia" w:eastAsiaTheme="minorEastAsia" w:cstheme="minorEastAsia"/>
          <w:b w:val="0"/>
          <w:bCs w:val="0"/>
          <w:kern w:val="2"/>
          <w:sz w:val="24"/>
          <w:szCs w:val="24"/>
          <w:lang w:val="en-US" w:eastAsia="zh-CN" w:bidi="ar-SA"/>
        </w:rPr>
        <w:tab/>
      </w:r>
      <w:r>
        <w:rPr>
          <w:rFonts w:hint="eastAsia" w:asciiTheme="minorEastAsia" w:hAnsiTheme="minorEastAsia" w:eastAsiaTheme="minorEastAsia" w:cstheme="minorEastAsia"/>
          <w:b w:val="0"/>
          <w:bCs w:val="0"/>
          <w:kern w:val="2"/>
          <w:sz w:val="24"/>
          <w:szCs w:val="24"/>
          <w:lang w:val="en-US" w:eastAsia="zh-CN" w:bidi="ar-SA"/>
        </w:rPr>
        <w:t>所以，</w:t>
      </w:r>
      <w:r>
        <w:rPr>
          <w:rFonts w:hint="eastAsia" w:eastAsiaTheme="minorEastAsia"/>
          <w:sz w:val="24"/>
          <w:lang w:val="en-US" w:eastAsia="zh-CN"/>
        </w:rPr>
        <w:t>新编本规范，覆盖选择呼叫测试仪的关键计量参数</w:t>
      </w:r>
      <w:r>
        <w:rPr>
          <w:rFonts w:hint="eastAsia"/>
          <w:sz w:val="24"/>
        </w:rPr>
        <w:t>。</w:t>
      </w:r>
    </w:p>
    <w:p w14:paraId="4D847028">
      <w:pPr>
        <w:pStyle w:val="2"/>
        <w:rPr>
          <w:rFonts w:hint="eastAsia"/>
        </w:rPr>
      </w:pPr>
      <w:r>
        <w:rPr>
          <w:rFonts w:hint="eastAsia"/>
        </w:rPr>
        <w:t>参考资料</w:t>
      </w:r>
    </w:p>
    <w:p w14:paraId="0F51E65B">
      <w:pPr>
        <w:numPr>
          <w:ilvl w:val="0"/>
          <w:numId w:val="4"/>
        </w:numPr>
        <w:spacing w:line="360" w:lineRule="auto"/>
        <w:rPr>
          <w:rFonts w:hint="eastAsia" w:ascii="宋体" w:hAnsi="宋体"/>
          <w:sz w:val="24"/>
        </w:rPr>
      </w:pPr>
      <w:r>
        <w:rPr>
          <w:rFonts w:hint="eastAsia"/>
          <w:sz w:val="24"/>
        </w:rPr>
        <w:t>JJF 1071-2010《国家计量校准规范编写规则》；</w:t>
      </w:r>
    </w:p>
    <w:p w14:paraId="4C59AFCC">
      <w:pPr>
        <w:numPr>
          <w:ilvl w:val="0"/>
          <w:numId w:val="4"/>
        </w:numPr>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JJF 1059.1-2012《测量不确定度评定与表示》；</w:t>
      </w:r>
    </w:p>
    <w:p w14:paraId="0901CE4C">
      <w:pPr>
        <w:numPr>
          <w:ilvl w:val="0"/>
          <w:numId w:val="4"/>
        </w:numPr>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JJF 1059.1-2012《测量不确定度评定与表示》；</w:t>
      </w:r>
    </w:p>
    <w:p w14:paraId="52FB39CD">
      <w:pPr>
        <w:numPr>
          <w:ilvl w:val="0"/>
          <w:numId w:val="4"/>
        </w:numPr>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lang w:val="en-US" w:eastAsia="zh-CN"/>
        </w:rPr>
        <w:t>JJG（民航）0064-2001《CTS-700型选择呼叫测试仪检定规程》</w:t>
      </w:r>
    </w:p>
    <w:p w14:paraId="6A1971B8">
      <w:pPr>
        <w:numPr>
          <w:ilvl w:val="0"/>
          <w:numId w:val="4"/>
        </w:numPr>
        <w:spacing w:line="360" w:lineRule="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MH/T 4002.1-2015《短波语音通信地面系统通用规范 第1部分：技术要求》；</w:t>
      </w:r>
    </w:p>
    <w:p w14:paraId="0C6E8C5A">
      <w:pPr>
        <w:numPr>
          <w:ilvl w:val="0"/>
          <w:numId w:val="4"/>
        </w:numPr>
        <w:spacing w:line="360" w:lineRule="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1002-5600-2PO Issue-5《IFR 4000 Operation Manual》；</w:t>
      </w:r>
    </w:p>
    <w:p w14:paraId="29B401A0">
      <w:pPr>
        <w:numPr>
          <w:ilvl w:val="0"/>
          <w:numId w:val="4"/>
        </w:numPr>
        <w:spacing w:line="360" w:lineRule="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TR-36 90 000 136-1 Rev A 《TR-36 NAV/COMM TEST SET Operation Manual》。</w:t>
      </w:r>
    </w:p>
    <w:p w14:paraId="5EAF6241">
      <w:pPr>
        <w:spacing w:line="360" w:lineRule="auto"/>
        <w:rPr>
          <w:sz w:val="24"/>
        </w:rPr>
      </w:pPr>
    </w:p>
    <w:p w14:paraId="6F40D11E">
      <w:pPr>
        <w:spacing w:line="360" w:lineRule="auto"/>
        <w:rPr>
          <w:sz w:val="24"/>
        </w:rPr>
      </w:pPr>
    </w:p>
    <w:p w14:paraId="6BCCD990">
      <w:pPr>
        <w:spacing w:line="360" w:lineRule="auto"/>
        <w:rPr>
          <w:sz w:val="24"/>
        </w:rPr>
      </w:pPr>
    </w:p>
    <w:p w14:paraId="3611CF4A">
      <w:pPr>
        <w:spacing w:line="360" w:lineRule="auto"/>
        <w:rPr>
          <w:sz w:val="24"/>
        </w:rPr>
      </w:pPr>
    </w:p>
    <w:p w14:paraId="6CB598C3">
      <w:pPr>
        <w:spacing w:line="360" w:lineRule="auto"/>
        <w:rPr>
          <w:sz w:val="24"/>
        </w:rPr>
      </w:pPr>
    </w:p>
    <w:p w14:paraId="10CC7E05">
      <w:pPr>
        <w:spacing w:line="360" w:lineRule="auto"/>
        <w:rPr>
          <w:sz w:val="24"/>
        </w:rPr>
      </w:pPr>
    </w:p>
    <w:p w14:paraId="606D3161">
      <w:pPr>
        <w:spacing w:line="360" w:lineRule="auto"/>
        <w:rPr>
          <w:sz w:val="24"/>
        </w:rPr>
      </w:pPr>
    </w:p>
    <w:p w14:paraId="5F7A0C7E">
      <w:pPr>
        <w:spacing w:line="360" w:lineRule="auto"/>
        <w:rPr>
          <w:sz w:val="24"/>
        </w:rPr>
      </w:pPr>
    </w:p>
    <w:p w14:paraId="3747AF3F">
      <w:pPr>
        <w:spacing w:line="360" w:lineRule="auto"/>
        <w:rPr>
          <w:sz w:val="24"/>
        </w:rPr>
      </w:pPr>
    </w:p>
    <w:p w14:paraId="66E0E2A6">
      <w:pPr>
        <w:spacing w:line="360" w:lineRule="auto"/>
        <w:rPr>
          <w:sz w:val="24"/>
        </w:rPr>
      </w:pPr>
    </w:p>
    <w:p w14:paraId="30E8D876">
      <w:pPr>
        <w:spacing w:line="360" w:lineRule="auto"/>
        <w:rPr>
          <w:sz w:val="24"/>
        </w:rPr>
      </w:pPr>
    </w:p>
    <w:p w14:paraId="326F47D3">
      <w:pPr>
        <w:spacing w:line="360" w:lineRule="auto"/>
        <w:rPr>
          <w:sz w:val="24"/>
        </w:rPr>
      </w:pPr>
    </w:p>
    <w:p w14:paraId="10C9A44A">
      <w:pPr>
        <w:spacing w:line="360" w:lineRule="auto"/>
        <w:rPr>
          <w:sz w:val="24"/>
        </w:rPr>
      </w:pPr>
    </w:p>
    <w:p w14:paraId="3D874DFE">
      <w:pPr>
        <w:spacing w:line="360" w:lineRule="auto"/>
        <w:rPr>
          <w:sz w:val="24"/>
        </w:rPr>
      </w:pPr>
    </w:p>
    <w:p w14:paraId="6AD173B5">
      <w:pPr>
        <w:ind w:firstLine="719" w:firstLineChars="257"/>
        <w:jc w:val="left"/>
        <w:rPr>
          <w:rFonts w:hint="eastAsia" w:hAnsi="宋体"/>
          <w:sz w:val="28"/>
          <w:szCs w:val="28"/>
        </w:rPr>
      </w:pPr>
      <w:r>
        <w:rPr>
          <w:rFonts w:hAnsi="宋体"/>
          <w:sz w:val="28"/>
          <w:szCs w:val="28"/>
        </w:rPr>
        <w:t>附录</w:t>
      </w:r>
      <w:r>
        <w:rPr>
          <w:sz w:val="28"/>
          <w:szCs w:val="28"/>
        </w:rPr>
        <w:t xml:space="preserve">1  </w:t>
      </w:r>
      <w:r>
        <w:rPr>
          <w:rFonts w:hint="eastAsia"/>
          <w:sz w:val="28"/>
          <w:szCs w:val="28"/>
          <w:lang w:val="en-US" w:eastAsia="zh-CN"/>
        </w:rPr>
        <w:t>TR-36</w:t>
      </w:r>
      <w:r>
        <w:rPr>
          <w:sz w:val="28"/>
          <w:szCs w:val="28"/>
        </w:rPr>
        <w:t xml:space="preserve"> </w:t>
      </w:r>
      <w:r>
        <w:rPr>
          <w:rFonts w:hAnsi="宋体"/>
          <w:sz w:val="28"/>
          <w:szCs w:val="28"/>
        </w:rPr>
        <w:t>导航</w:t>
      </w:r>
      <w:r>
        <w:rPr>
          <w:sz w:val="28"/>
          <w:szCs w:val="28"/>
        </w:rPr>
        <w:t>/</w:t>
      </w:r>
      <w:r>
        <w:rPr>
          <w:rFonts w:hAnsi="宋体"/>
          <w:sz w:val="28"/>
          <w:szCs w:val="28"/>
        </w:rPr>
        <w:t>通讯测试仪</w:t>
      </w:r>
      <w:r>
        <w:rPr>
          <w:rFonts w:hint="eastAsia" w:hAnsi="宋体"/>
          <w:sz w:val="28"/>
          <w:szCs w:val="28"/>
        </w:rPr>
        <w:t>校准数据</w:t>
      </w:r>
    </w:p>
    <w:p w14:paraId="57BAA9E2">
      <w:pPr>
        <w:rPr>
          <w:rFonts w:hint="default" w:hAnsi="宋体" w:eastAsia="宋体"/>
          <w:sz w:val="24"/>
          <w:lang w:val="en-US" w:eastAsia="zh-CN"/>
        </w:rPr>
      </w:pPr>
      <w:r>
        <w:rPr>
          <w:sz w:val="24"/>
        </w:rPr>
        <w:t>1</w:t>
      </w:r>
      <w:r>
        <w:rPr>
          <w:rFonts w:hAnsi="宋体"/>
          <w:sz w:val="24"/>
        </w:rPr>
        <w:t>射频频率校准</w:t>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 xml:space="preserve">    </w:t>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 xml:space="preserve">            </w:t>
      </w:r>
      <w:r>
        <w:rPr>
          <w:rFonts w:hint="eastAsia" w:hAnsi="宋体"/>
          <w:sz w:val="24"/>
          <w:lang w:val="en-US" w:eastAsia="zh-CN"/>
        </w:rPr>
        <w:tab/>
      </w:r>
      <w:r>
        <w:rPr>
          <w:rFonts w:hint="eastAsia" w:hAnsi="宋体"/>
          <w:sz w:val="24"/>
          <w:lang w:val="en-US" w:eastAsia="zh-CN"/>
        </w:rPr>
        <w:t>单位：MHz</w:t>
      </w:r>
    </w:p>
    <w:tbl>
      <w:tblPr>
        <w:tblStyle w:val="1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2"/>
        <w:gridCol w:w="3137"/>
        <w:gridCol w:w="3135"/>
      </w:tblGrid>
      <w:tr w14:paraId="76236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088C71A7">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频率设置值</w:t>
            </w:r>
          </w:p>
        </w:tc>
        <w:tc>
          <w:tcPr>
            <w:tcW w:w="3137" w:type="dxa"/>
            <w:vAlign w:val="center"/>
          </w:tcPr>
          <w:p w14:paraId="3BD290F1">
            <w:pPr>
              <w:autoSpaceDE w:val="0"/>
              <w:autoSpaceDN w:val="0"/>
              <w:adjustRightInd w:val="0"/>
              <w:jc w:val="center"/>
              <w:rPr>
                <w:rFonts w:hint="eastAsia"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频率</w:t>
            </w:r>
            <w:r>
              <w:rPr>
                <w:rFonts w:hint="eastAsia" w:ascii="Arial" w:hAnsi="Arial" w:cs="Arial"/>
                <w:color w:val="000000"/>
                <w:w w:val="100"/>
                <w:kern w:val="0"/>
                <w:sz w:val="24"/>
                <w:szCs w:val="24"/>
              </w:rPr>
              <w:t>实测值</w:t>
            </w:r>
          </w:p>
        </w:tc>
        <w:tc>
          <w:tcPr>
            <w:tcW w:w="3135" w:type="dxa"/>
            <w:vAlign w:val="center"/>
          </w:tcPr>
          <w:p w14:paraId="41BF1ACF">
            <w:pPr>
              <w:autoSpaceDE w:val="0"/>
              <w:autoSpaceDN w:val="0"/>
              <w:adjustRightInd w:val="0"/>
              <w:jc w:val="center"/>
              <w:rPr>
                <w:rFonts w:hint="eastAsia" w:ascii="Arial" w:hAnsi="Arial" w:cs="Arial"/>
                <w:color w:val="000000"/>
                <w:w w:val="100"/>
                <w:kern w:val="0"/>
                <w:sz w:val="24"/>
                <w:szCs w:val="24"/>
                <w:lang w:val="en-US" w:eastAsia="zh-CN"/>
              </w:rPr>
            </w:pPr>
            <w:r>
              <w:rPr>
                <w:rFonts w:hint="eastAsia" w:ascii="Arial" w:hAnsi="Arial" w:cs="Arial"/>
                <w:color w:val="000000"/>
                <w:w w:val="100"/>
                <w:kern w:val="0"/>
                <w:sz w:val="24"/>
                <w:szCs w:val="24"/>
              </w:rPr>
              <w:t>允差</w:t>
            </w:r>
          </w:p>
        </w:tc>
      </w:tr>
      <w:tr w14:paraId="69E85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0D9FA86D">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10.00000</w:t>
            </w:r>
          </w:p>
        </w:tc>
        <w:tc>
          <w:tcPr>
            <w:tcW w:w="3137" w:type="dxa"/>
            <w:vAlign w:val="center"/>
          </w:tcPr>
          <w:p w14:paraId="759ED167">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9.99999</w:t>
            </w:r>
          </w:p>
        </w:tc>
        <w:tc>
          <w:tcPr>
            <w:tcW w:w="3135" w:type="dxa"/>
            <w:vAlign w:val="center"/>
          </w:tcPr>
          <w:p w14:paraId="46281251">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±0.00001</w:t>
            </w:r>
          </w:p>
        </w:tc>
      </w:tr>
      <w:tr w14:paraId="5A3F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77499C07">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20.00000</w:t>
            </w:r>
          </w:p>
        </w:tc>
        <w:tc>
          <w:tcPr>
            <w:tcW w:w="3137" w:type="dxa"/>
            <w:vAlign w:val="center"/>
          </w:tcPr>
          <w:p w14:paraId="461F6777">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19.99999</w:t>
            </w:r>
          </w:p>
        </w:tc>
        <w:tc>
          <w:tcPr>
            <w:tcW w:w="3135" w:type="dxa"/>
            <w:vAlign w:val="center"/>
          </w:tcPr>
          <w:p w14:paraId="0F75BC2E">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±0.00002</w:t>
            </w:r>
          </w:p>
        </w:tc>
      </w:tr>
      <w:tr w14:paraId="188E1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46D00251">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50.00000</w:t>
            </w:r>
          </w:p>
        </w:tc>
        <w:tc>
          <w:tcPr>
            <w:tcW w:w="3137" w:type="dxa"/>
            <w:vAlign w:val="center"/>
          </w:tcPr>
          <w:p w14:paraId="7A20FAAB">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49.99999</w:t>
            </w:r>
          </w:p>
        </w:tc>
        <w:tc>
          <w:tcPr>
            <w:tcW w:w="3135" w:type="dxa"/>
            <w:vAlign w:val="center"/>
          </w:tcPr>
          <w:p w14:paraId="009E8D01">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±0.00005</w:t>
            </w:r>
          </w:p>
        </w:tc>
      </w:tr>
      <w:tr w14:paraId="3D2DA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5FEEEE65">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100.00000</w:t>
            </w:r>
          </w:p>
        </w:tc>
        <w:tc>
          <w:tcPr>
            <w:tcW w:w="3137" w:type="dxa"/>
            <w:vAlign w:val="center"/>
          </w:tcPr>
          <w:p w14:paraId="5A6851B6">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99.99999</w:t>
            </w:r>
          </w:p>
        </w:tc>
        <w:tc>
          <w:tcPr>
            <w:tcW w:w="3135" w:type="dxa"/>
            <w:vAlign w:val="center"/>
          </w:tcPr>
          <w:p w14:paraId="5A557D3A">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±0.00010</w:t>
            </w:r>
          </w:p>
        </w:tc>
      </w:tr>
      <w:tr w14:paraId="3741C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58958559">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200.00000</w:t>
            </w:r>
          </w:p>
        </w:tc>
        <w:tc>
          <w:tcPr>
            <w:tcW w:w="3137" w:type="dxa"/>
            <w:vAlign w:val="center"/>
          </w:tcPr>
          <w:p w14:paraId="2573A14C">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199.99999</w:t>
            </w:r>
          </w:p>
        </w:tc>
        <w:tc>
          <w:tcPr>
            <w:tcW w:w="3135" w:type="dxa"/>
            <w:vAlign w:val="center"/>
          </w:tcPr>
          <w:p w14:paraId="56504525">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±0.00020</w:t>
            </w:r>
          </w:p>
        </w:tc>
      </w:tr>
      <w:tr w14:paraId="65EB9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0EAF6B7D">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300.00000</w:t>
            </w:r>
          </w:p>
        </w:tc>
        <w:tc>
          <w:tcPr>
            <w:tcW w:w="3137" w:type="dxa"/>
            <w:vAlign w:val="center"/>
          </w:tcPr>
          <w:p w14:paraId="34314D92">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299.99999</w:t>
            </w:r>
          </w:p>
        </w:tc>
        <w:tc>
          <w:tcPr>
            <w:tcW w:w="3135" w:type="dxa"/>
            <w:vAlign w:val="center"/>
          </w:tcPr>
          <w:p w14:paraId="2600A8C8">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±0.00030</w:t>
            </w:r>
          </w:p>
        </w:tc>
      </w:tr>
      <w:tr w14:paraId="050AE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6B1E8D64">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400.00000</w:t>
            </w:r>
          </w:p>
        </w:tc>
        <w:tc>
          <w:tcPr>
            <w:tcW w:w="3137" w:type="dxa"/>
            <w:vAlign w:val="center"/>
          </w:tcPr>
          <w:p w14:paraId="4CAF9F32">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399.99999</w:t>
            </w:r>
          </w:p>
        </w:tc>
        <w:tc>
          <w:tcPr>
            <w:tcW w:w="3135" w:type="dxa"/>
            <w:vAlign w:val="center"/>
          </w:tcPr>
          <w:p w14:paraId="51A8E2FA">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±0.00040</w:t>
            </w:r>
          </w:p>
        </w:tc>
      </w:tr>
      <w:tr w14:paraId="66FAD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1ACFE3CB">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500.00000</w:t>
            </w:r>
          </w:p>
        </w:tc>
        <w:tc>
          <w:tcPr>
            <w:tcW w:w="3137" w:type="dxa"/>
            <w:vAlign w:val="center"/>
          </w:tcPr>
          <w:p w14:paraId="7A790AB9">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499.99999</w:t>
            </w:r>
          </w:p>
        </w:tc>
        <w:tc>
          <w:tcPr>
            <w:tcW w:w="3135" w:type="dxa"/>
            <w:vAlign w:val="center"/>
          </w:tcPr>
          <w:p w14:paraId="1462C60E">
            <w:pPr>
              <w:autoSpaceDE w:val="0"/>
              <w:autoSpaceDN w:val="0"/>
              <w:adjustRightInd w:val="0"/>
              <w:jc w:val="center"/>
              <w:rPr>
                <w:rFonts w:hint="default" w:ascii="Arial" w:hAnsi="Arial" w:cs="Arial"/>
                <w:color w:val="000000"/>
                <w:w w:val="100"/>
                <w:kern w:val="0"/>
                <w:sz w:val="24"/>
                <w:szCs w:val="24"/>
                <w:lang w:val="en-US" w:eastAsia="zh-CN"/>
              </w:rPr>
            </w:pPr>
            <w:r>
              <w:rPr>
                <w:rFonts w:hint="eastAsia" w:ascii="Arial" w:hAnsi="Arial" w:cs="Arial"/>
                <w:color w:val="000000"/>
                <w:w w:val="100"/>
                <w:kern w:val="0"/>
                <w:sz w:val="24"/>
                <w:szCs w:val="24"/>
                <w:lang w:val="en-US" w:eastAsia="zh-CN"/>
              </w:rPr>
              <w:t>±0.00050</w:t>
            </w:r>
          </w:p>
        </w:tc>
      </w:tr>
    </w:tbl>
    <w:p w14:paraId="557F85F5">
      <w:pPr>
        <w:rPr>
          <w:rFonts w:hint="default" w:hAnsi="宋体" w:eastAsia="宋体"/>
          <w:sz w:val="24"/>
          <w:lang w:val="en-US" w:eastAsia="zh-CN"/>
        </w:rPr>
      </w:pPr>
      <w:r>
        <w:rPr>
          <w:rFonts w:hint="eastAsia"/>
          <w:sz w:val="24"/>
          <w:lang w:val="en-US" w:eastAsia="zh-CN"/>
        </w:rPr>
        <w:t>2</w:t>
      </w:r>
      <w:r>
        <w:rPr>
          <w:rFonts w:hAnsi="宋体"/>
          <w:sz w:val="24"/>
        </w:rPr>
        <w:t>射频</w:t>
      </w:r>
      <w:r>
        <w:rPr>
          <w:rFonts w:hint="eastAsia" w:hAnsi="宋体"/>
          <w:sz w:val="24"/>
          <w:lang w:val="en-US" w:eastAsia="zh-CN"/>
        </w:rPr>
        <w:t>电平</w:t>
      </w:r>
      <w:r>
        <w:rPr>
          <w:rFonts w:hAnsi="宋体"/>
          <w:sz w:val="24"/>
        </w:rPr>
        <w:t>校准</w:t>
      </w:r>
      <w:r>
        <w:rPr>
          <w:rFonts w:hint="eastAsia" w:hAnsi="宋体"/>
          <w:sz w:val="24"/>
          <w:lang w:eastAsia="zh-CN"/>
        </w:rPr>
        <w:t>（</w:t>
      </w:r>
      <w:r>
        <w:rPr>
          <w:rFonts w:hint="eastAsia" w:hAnsi="宋体"/>
          <w:sz w:val="24"/>
          <w:lang w:val="en-US" w:eastAsia="zh-CN"/>
        </w:rPr>
        <w:t>天线口118MHz</w:t>
      </w:r>
      <w:r>
        <w:rPr>
          <w:rFonts w:hint="eastAsia" w:hAnsi="宋体"/>
          <w:sz w:val="24"/>
          <w:lang w:eastAsia="zh-CN"/>
        </w:rPr>
        <w:t>）</w:t>
      </w:r>
      <w:r>
        <w:rPr>
          <w:rFonts w:hint="eastAsia" w:hAnsi="宋体"/>
          <w:sz w:val="24"/>
          <w:lang w:val="en-US" w:eastAsia="zh-CN"/>
        </w:rPr>
        <w:t xml:space="preserve">        </w:t>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单位：dBm</w:t>
      </w:r>
    </w:p>
    <w:tbl>
      <w:tblPr>
        <w:tblStyle w:val="1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2"/>
        <w:gridCol w:w="3137"/>
        <w:gridCol w:w="3135"/>
      </w:tblGrid>
      <w:tr w14:paraId="44098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5F2C3AA7">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电平设置值</w:t>
            </w:r>
          </w:p>
        </w:tc>
        <w:tc>
          <w:tcPr>
            <w:tcW w:w="3137" w:type="dxa"/>
            <w:vAlign w:val="center"/>
          </w:tcPr>
          <w:p w14:paraId="126D7A39">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电平实测值</w:t>
            </w:r>
          </w:p>
        </w:tc>
        <w:tc>
          <w:tcPr>
            <w:tcW w:w="3135" w:type="dxa"/>
            <w:vAlign w:val="center"/>
          </w:tcPr>
          <w:p w14:paraId="3722C91A">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允差</w:t>
            </w:r>
          </w:p>
        </w:tc>
      </w:tr>
      <w:tr w14:paraId="27570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102ADAC3">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0.0</w:t>
            </w:r>
          </w:p>
        </w:tc>
        <w:tc>
          <w:tcPr>
            <w:tcW w:w="3137" w:type="dxa"/>
            <w:vAlign w:val="center"/>
          </w:tcPr>
          <w:p w14:paraId="7ECE7291">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0.2</w:t>
            </w:r>
          </w:p>
        </w:tc>
        <w:tc>
          <w:tcPr>
            <w:tcW w:w="3135" w:type="dxa"/>
            <w:vAlign w:val="center"/>
          </w:tcPr>
          <w:p w14:paraId="06F09326">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w:t>
            </w:r>
          </w:p>
        </w:tc>
      </w:tr>
      <w:tr w14:paraId="3BD22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07CA839C">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-10.0</w:t>
            </w:r>
          </w:p>
        </w:tc>
        <w:tc>
          <w:tcPr>
            <w:tcW w:w="3137" w:type="dxa"/>
            <w:vAlign w:val="center"/>
          </w:tcPr>
          <w:p w14:paraId="3CF4D495">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-9.8</w:t>
            </w:r>
          </w:p>
        </w:tc>
        <w:tc>
          <w:tcPr>
            <w:tcW w:w="3135" w:type="dxa"/>
            <w:vAlign w:val="center"/>
          </w:tcPr>
          <w:p w14:paraId="1D501802">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w:t>
            </w:r>
          </w:p>
        </w:tc>
      </w:tr>
      <w:tr w14:paraId="73E5F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1BDDC195">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-20.0</w:t>
            </w:r>
          </w:p>
        </w:tc>
        <w:tc>
          <w:tcPr>
            <w:tcW w:w="3137" w:type="dxa"/>
            <w:vAlign w:val="center"/>
          </w:tcPr>
          <w:p w14:paraId="29BE59C7">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-19.8</w:t>
            </w:r>
          </w:p>
        </w:tc>
        <w:tc>
          <w:tcPr>
            <w:tcW w:w="3135" w:type="dxa"/>
            <w:vAlign w:val="center"/>
          </w:tcPr>
          <w:p w14:paraId="26518DCD">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w:t>
            </w:r>
          </w:p>
        </w:tc>
      </w:tr>
      <w:tr w14:paraId="493D0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1399793D">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-30.0</w:t>
            </w:r>
          </w:p>
        </w:tc>
        <w:tc>
          <w:tcPr>
            <w:tcW w:w="3137" w:type="dxa"/>
            <w:vAlign w:val="center"/>
          </w:tcPr>
          <w:p w14:paraId="65BD92A3">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-29.7</w:t>
            </w:r>
          </w:p>
        </w:tc>
        <w:tc>
          <w:tcPr>
            <w:tcW w:w="3135" w:type="dxa"/>
            <w:vAlign w:val="center"/>
          </w:tcPr>
          <w:p w14:paraId="2EE88072">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w:t>
            </w:r>
          </w:p>
        </w:tc>
      </w:tr>
      <w:tr w14:paraId="5B4BC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375C8BBF">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-40.0</w:t>
            </w:r>
          </w:p>
        </w:tc>
        <w:tc>
          <w:tcPr>
            <w:tcW w:w="3137" w:type="dxa"/>
            <w:vAlign w:val="center"/>
          </w:tcPr>
          <w:p w14:paraId="40385FAA">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-39.7</w:t>
            </w:r>
          </w:p>
        </w:tc>
        <w:tc>
          <w:tcPr>
            <w:tcW w:w="3135" w:type="dxa"/>
            <w:vAlign w:val="center"/>
          </w:tcPr>
          <w:p w14:paraId="4004EFC9">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w:t>
            </w:r>
          </w:p>
        </w:tc>
      </w:tr>
      <w:tr w14:paraId="2D659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3D76E646">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-50.0</w:t>
            </w:r>
          </w:p>
        </w:tc>
        <w:tc>
          <w:tcPr>
            <w:tcW w:w="3137" w:type="dxa"/>
            <w:vAlign w:val="center"/>
          </w:tcPr>
          <w:p w14:paraId="2F9EE638">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-49.6</w:t>
            </w:r>
          </w:p>
        </w:tc>
        <w:tc>
          <w:tcPr>
            <w:tcW w:w="3135" w:type="dxa"/>
            <w:vAlign w:val="center"/>
          </w:tcPr>
          <w:p w14:paraId="31DA43EA">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w:t>
            </w:r>
          </w:p>
        </w:tc>
      </w:tr>
      <w:tr w14:paraId="6DF1B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3C42EF2E">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-60.0</w:t>
            </w:r>
          </w:p>
        </w:tc>
        <w:tc>
          <w:tcPr>
            <w:tcW w:w="3137" w:type="dxa"/>
            <w:vAlign w:val="center"/>
          </w:tcPr>
          <w:p w14:paraId="43C2CD55">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-59.4</w:t>
            </w:r>
          </w:p>
        </w:tc>
        <w:tc>
          <w:tcPr>
            <w:tcW w:w="3135" w:type="dxa"/>
            <w:vAlign w:val="center"/>
          </w:tcPr>
          <w:p w14:paraId="337108B7">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w:t>
            </w:r>
          </w:p>
        </w:tc>
      </w:tr>
      <w:tr w14:paraId="4F170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2F5853CC">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-70.0</w:t>
            </w:r>
          </w:p>
        </w:tc>
        <w:tc>
          <w:tcPr>
            <w:tcW w:w="3137" w:type="dxa"/>
            <w:vAlign w:val="center"/>
          </w:tcPr>
          <w:p w14:paraId="67BBF574">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-69.1</w:t>
            </w:r>
          </w:p>
        </w:tc>
        <w:tc>
          <w:tcPr>
            <w:tcW w:w="3135" w:type="dxa"/>
            <w:vAlign w:val="center"/>
          </w:tcPr>
          <w:p w14:paraId="052CC5F6">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w:t>
            </w:r>
          </w:p>
        </w:tc>
      </w:tr>
    </w:tbl>
    <w:p w14:paraId="12F98293">
      <w:pPr>
        <w:rPr>
          <w:rFonts w:hint="default" w:hAnsi="宋体" w:eastAsia="宋体"/>
          <w:sz w:val="24"/>
          <w:lang w:val="en-US" w:eastAsia="zh-CN"/>
        </w:rPr>
      </w:pPr>
      <w:r>
        <w:rPr>
          <w:rFonts w:hint="eastAsia"/>
          <w:sz w:val="24"/>
          <w:lang w:val="en-US" w:eastAsia="zh-CN"/>
        </w:rPr>
        <w:t>3</w:t>
      </w:r>
      <w:r>
        <w:rPr>
          <w:rFonts w:hAnsi="宋体"/>
          <w:sz w:val="24"/>
        </w:rPr>
        <w:t>射频</w:t>
      </w:r>
      <w:r>
        <w:rPr>
          <w:rFonts w:hint="eastAsia" w:hAnsi="宋体"/>
          <w:sz w:val="24"/>
          <w:lang w:val="en-US" w:eastAsia="zh-CN"/>
        </w:rPr>
        <w:t>电平</w:t>
      </w:r>
      <w:r>
        <w:rPr>
          <w:rFonts w:hAnsi="宋体"/>
          <w:sz w:val="24"/>
        </w:rPr>
        <w:t>校准</w:t>
      </w:r>
      <w:r>
        <w:rPr>
          <w:rFonts w:hint="eastAsia" w:hAnsi="宋体"/>
          <w:sz w:val="24"/>
          <w:lang w:eastAsia="zh-CN"/>
        </w:rPr>
        <w:t>（</w:t>
      </w:r>
      <w:r>
        <w:rPr>
          <w:rFonts w:hint="eastAsia" w:hAnsi="宋体"/>
          <w:sz w:val="24"/>
          <w:lang w:val="en-US" w:eastAsia="zh-CN"/>
        </w:rPr>
        <w:t>电缆口118MHz</w:t>
      </w:r>
      <w:r>
        <w:rPr>
          <w:rFonts w:hint="eastAsia" w:hAnsi="宋体"/>
          <w:sz w:val="24"/>
          <w:lang w:eastAsia="zh-CN"/>
        </w:rPr>
        <w:t>）</w:t>
      </w:r>
      <w:r>
        <w:rPr>
          <w:rFonts w:hint="eastAsia" w:hAnsi="宋体"/>
          <w:sz w:val="24"/>
          <w:lang w:val="en-US" w:eastAsia="zh-CN"/>
        </w:rPr>
        <w:t xml:space="preserve">        </w:t>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单位：dBm</w:t>
      </w:r>
    </w:p>
    <w:tbl>
      <w:tblPr>
        <w:tblStyle w:val="1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2"/>
        <w:gridCol w:w="3137"/>
        <w:gridCol w:w="3135"/>
      </w:tblGrid>
      <w:tr w14:paraId="0D849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143F2F28">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电平设置值</w:t>
            </w:r>
          </w:p>
        </w:tc>
        <w:tc>
          <w:tcPr>
            <w:tcW w:w="3137" w:type="dxa"/>
            <w:vAlign w:val="center"/>
          </w:tcPr>
          <w:p w14:paraId="35B2BFB9">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电平实测值</w:t>
            </w:r>
          </w:p>
        </w:tc>
        <w:tc>
          <w:tcPr>
            <w:tcW w:w="3135" w:type="dxa"/>
            <w:vAlign w:val="center"/>
          </w:tcPr>
          <w:p w14:paraId="1DFBCCCF">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允差</w:t>
            </w:r>
          </w:p>
        </w:tc>
      </w:tr>
      <w:tr w14:paraId="1BBB6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3A31280E">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-40.0</w:t>
            </w:r>
          </w:p>
        </w:tc>
        <w:tc>
          <w:tcPr>
            <w:tcW w:w="3137" w:type="dxa"/>
            <w:vAlign w:val="center"/>
          </w:tcPr>
          <w:p w14:paraId="26094DFC">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-39.3</w:t>
            </w:r>
          </w:p>
        </w:tc>
        <w:tc>
          <w:tcPr>
            <w:tcW w:w="3135" w:type="dxa"/>
            <w:vAlign w:val="center"/>
          </w:tcPr>
          <w:p w14:paraId="63B7E403">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w:t>
            </w:r>
          </w:p>
        </w:tc>
      </w:tr>
      <w:tr w14:paraId="4E261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5E6A4741">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-50.0</w:t>
            </w:r>
          </w:p>
        </w:tc>
        <w:tc>
          <w:tcPr>
            <w:tcW w:w="3137" w:type="dxa"/>
            <w:vAlign w:val="center"/>
          </w:tcPr>
          <w:p w14:paraId="09798451">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-49.1</w:t>
            </w:r>
          </w:p>
        </w:tc>
        <w:tc>
          <w:tcPr>
            <w:tcW w:w="3135" w:type="dxa"/>
            <w:vAlign w:val="center"/>
          </w:tcPr>
          <w:p w14:paraId="4F961271">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w:t>
            </w:r>
          </w:p>
        </w:tc>
      </w:tr>
      <w:tr w14:paraId="0E9F3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4B007DB5">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-60.0</w:t>
            </w:r>
          </w:p>
        </w:tc>
        <w:tc>
          <w:tcPr>
            <w:tcW w:w="3137" w:type="dxa"/>
            <w:vAlign w:val="center"/>
          </w:tcPr>
          <w:p w14:paraId="7899B505">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-59.1</w:t>
            </w:r>
          </w:p>
        </w:tc>
        <w:tc>
          <w:tcPr>
            <w:tcW w:w="3135" w:type="dxa"/>
            <w:vAlign w:val="center"/>
          </w:tcPr>
          <w:p w14:paraId="6CF50792">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w:t>
            </w:r>
          </w:p>
        </w:tc>
      </w:tr>
      <w:tr w14:paraId="36F4F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7356BF53">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-70.0</w:t>
            </w:r>
          </w:p>
        </w:tc>
        <w:tc>
          <w:tcPr>
            <w:tcW w:w="3137" w:type="dxa"/>
            <w:vAlign w:val="center"/>
          </w:tcPr>
          <w:p w14:paraId="48C84368">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-68.7</w:t>
            </w:r>
          </w:p>
        </w:tc>
        <w:tc>
          <w:tcPr>
            <w:tcW w:w="3135" w:type="dxa"/>
            <w:vAlign w:val="center"/>
          </w:tcPr>
          <w:p w14:paraId="1537C309">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w:t>
            </w:r>
          </w:p>
        </w:tc>
      </w:tr>
      <w:tr w14:paraId="03C8E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31235E61">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-80.0</w:t>
            </w:r>
          </w:p>
        </w:tc>
        <w:tc>
          <w:tcPr>
            <w:tcW w:w="3137" w:type="dxa"/>
            <w:vAlign w:val="center"/>
          </w:tcPr>
          <w:p w14:paraId="64487C6F">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-78.5</w:t>
            </w:r>
          </w:p>
        </w:tc>
        <w:tc>
          <w:tcPr>
            <w:tcW w:w="3135" w:type="dxa"/>
            <w:vAlign w:val="center"/>
          </w:tcPr>
          <w:p w14:paraId="361ACBF6">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w:t>
            </w:r>
          </w:p>
        </w:tc>
      </w:tr>
      <w:tr w14:paraId="2D183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10B346B6">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-90.0</w:t>
            </w:r>
          </w:p>
        </w:tc>
        <w:tc>
          <w:tcPr>
            <w:tcW w:w="3137" w:type="dxa"/>
            <w:vAlign w:val="center"/>
          </w:tcPr>
          <w:p w14:paraId="6076DAC9">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-88.5</w:t>
            </w:r>
          </w:p>
        </w:tc>
        <w:tc>
          <w:tcPr>
            <w:tcW w:w="3135" w:type="dxa"/>
            <w:vAlign w:val="center"/>
          </w:tcPr>
          <w:p w14:paraId="1F06DFED">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w:t>
            </w:r>
          </w:p>
        </w:tc>
      </w:tr>
    </w:tbl>
    <w:p w14:paraId="2CD9DD8B">
      <w:pPr>
        <w:autoSpaceDE w:val="0"/>
        <w:autoSpaceDN w:val="0"/>
        <w:adjustRightInd w:val="0"/>
        <w:jc w:val="both"/>
        <w:rPr>
          <w:rFonts w:hint="eastAsia" w:ascii="Arial" w:hAnsi="Arial" w:cs="Arial"/>
          <w:color w:val="000000"/>
          <w:w w:val="75"/>
          <w:kern w:val="0"/>
          <w:sz w:val="24"/>
          <w:szCs w:val="24"/>
        </w:rPr>
      </w:pPr>
      <w:r>
        <w:rPr>
          <w:rFonts w:hint="eastAsia" w:ascii="Arial" w:hAnsi="Arial" w:cs="Arial"/>
          <w:color w:val="000000"/>
          <w:w w:val="75"/>
          <w:kern w:val="0"/>
          <w:sz w:val="24"/>
          <w:szCs w:val="24"/>
          <w:lang w:val="en-US" w:eastAsia="zh-CN"/>
        </w:rPr>
        <w:t xml:space="preserve">4 </w:t>
      </w:r>
      <w:r>
        <w:rPr>
          <w:rFonts w:hint="eastAsia" w:ascii="宋体" w:hAnsi="宋体"/>
          <w:sz w:val="24"/>
        </w:rPr>
        <w:t>选择呼叫（SELCAL）音频频率</w:t>
      </w:r>
      <w:r>
        <w:rPr>
          <w:rFonts w:hint="eastAsia" w:ascii="Arial" w:hAnsi="Arial" w:cs="Arial"/>
          <w:color w:val="000000"/>
          <w:w w:val="75"/>
          <w:kern w:val="0"/>
          <w:sz w:val="24"/>
          <w:szCs w:val="24"/>
          <w:lang w:val="en-US" w:eastAsia="zh-CN"/>
        </w:rPr>
        <w:t xml:space="preserve">          </w:t>
      </w:r>
      <w:r>
        <w:rPr>
          <w:rFonts w:hint="eastAsia" w:hAnsi="宋体"/>
          <w:sz w:val="24"/>
          <w:lang w:val="en-US" w:eastAsia="zh-CN"/>
        </w:rPr>
        <w:t xml:space="preserve">    </w:t>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单位：Hz</w:t>
      </w:r>
    </w:p>
    <w:tbl>
      <w:tblPr>
        <w:tblStyle w:val="1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1828"/>
        <w:gridCol w:w="2569"/>
        <w:gridCol w:w="2567"/>
      </w:tblGrid>
      <w:tr w14:paraId="610E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14D78435">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字母</w:t>
            </w:r>
          </w:p>
        </w:tc>
        <w:tc>
          <w:tcPr>
            <w:tcW w:w="1828" w:type="dxa"/>
            <w:vAlign w:val="center"/>
          </w:tcPr>
          <w:p w14:paraId="23E323A9">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频率</w:t>
            </w:r>
          </w:p>
        </w:tc>
        <w:tc>
          <w:tcPr>
            <w:tcW w:w="2569" w:type="dxa"/>
            <w:vAlign w:val="center"/>
          </w:tcPr>
          <w:p w14:paraId="31D707E5">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实测值</w:t>
            </w:r>
          </w:p>
        </w:tc>
        <w:tc>
          <w:tcPr>
            <w:tcW w:w="2567" w:type="dxa"/>
            <w:vAlign w:val="center"/>
          </w:tcPr>
          <w:p w14:paraId="47093A22">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允差</w:t>
            </w:r>
          </w:p>
        </w:tc>
      </w:tr>
      <w:tr w14:paraId="1330C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0C7861D7">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AAAA</w:t>
            </w:r>
          </w:p>
        </w:tc>
        <w:tc>
          <w:tcPr>
            <w:tcW w:w="1828" w:type="dxa"/>
            <w:vAlign w:val="center"/>
          </w:tcPr>
          <w:p w14:paraId="3A81790C">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312.6</w:t>
            </w:r>
          </w:p>
        </w:tc>
        <w:tc>
          <w:tcPr>
            <w:tcW w:w="2569" w:type="dxa"/>
            <w:vAlign w:val="center"/>
          </w:tcPr>
          <w:p w14:paraId="2E865685">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312.59</w:t>
            </w:r>
          </w:p>
        </w:tc>
        <w:tc>
          <w:tcPr>
            <w:tcW w:w="2567" w:type="dxa"/>
            <w:vAlign w:val="center"/>
          </w:tcPr>
          <w:p w14:paraId="1D8A2E55">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312.60±0.03</w:t>
            </w:r>
          </w:p>
        </w:tc>
      </w:tr>
      <w:tr w14:paraId="0547B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084C26D3">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BBBB</w:t>
            </w:r>
          </w:p>
        </w:tc>
        <w:tc>
          <w:tcPr>
            <w:tcW w:w="1828" w:type="dxa"/>
            <w:vAlign w:val="center"/>
          </w:tcPr>
          <w:p w14:paraId="0B1D5170">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346.7</w:t>
            </w:r>
          </w:p>
        </w:tc>
        <w:tc>
          <w:tcPr>
            <w:tcW w:w="2569" w:type="dxa"/>
            <w:vAlign w:val="center"/>
          </w:tcPr>
          <w:p w14:paraId="1F4B8B7A">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346.70</w:t>
            </w:r>
          </w:p>
        </w:tc>
        <w:tc>
          <w:tcPr>
            <w:tcW w:w="2567" w:type="dxa"/>
            <w:vAlign w:val="center"/>
          </w:tcPr>
          <w:p w14:paraId="65A94FE6">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346.70±0.03</w:t>
            </w:r>
          </w:p>
        </w:tc>
      </w:tr>
      <w:tr w14:paraId="01ABF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745CD3EF">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CCCC</w:t>
            </w:r>
          </w:p>
        </w:tc>
        <w:tc>
          <w:tcPr>
            <w:tcW w:w="1828" w:type="dxa"/>
            <w:vAlign w:val="center"/>
          </w:tcPr>
          <w:p w14:paraId="42D3EEE3">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384.6</w:t>
            </w:r>
          </w:p>
        </w:tc>
        <w:tc>
          <w:tcPr>
            <w:tcW w:w="2569" w:type="dxa"/>
            <w:vAlign w:val="center"/>
          </w:tcPr>
          <w:p w14:paraId="1EA79860">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384.60</w:t>
            </w:r>
          </w:p>
        </w:tc>
        <w:tc>
          <w:tcPr>
            <w:tcW w:w="2567" w:type="dxa"/>
            <w:vAlign w:val="center"/>
          </w:tcPr>
          <w:p w14:paraId="49FBB606">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384.60±0.04</w:t>
            </w:r>
          </w:p>
        </w:tc>
      </w:tr>
      <w:tr w14:paraId="3050F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3B800A85">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DDDD</w:t>
            </w:r>
          </w:p>
        </w:tc>
        <w:tc>
          <w:tcPr>
            <w:tcW w:w="1828" w:type="dxa"/>
            <w:vAlign w:val="center"/>
          </w:tcPr>
          <w:p w14:paraId="589C11F6">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426.6</w:t>
            </w:r>
          </w:p>
        </w:tc>
        <w:tc>
          <w:tcPr>
            <w:tcW w:w="2569" w:type="dxa"/>
            <w:vAlign w:val="center"/>
          </w:tcPr>
          <w:p w14:paraId="5EDF4DC0">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426.58</w:t>
            </w:r>
          </w:p>
        </w:tc>
        <w:tc>
          <w:tcPr>
            <w:tcW w:w="2567" w:type="dxa"/>
            <w:vAlign w:val="center"/>
          </w:tcPr>
          <w:p w14:paraId="4FF8CD24">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426.60±0.03</w:t>
            </w:r>
          </w:p>
        </w:tc>
      </w:tr>
      <w:tr w14:paraId="239B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44CC9EC5">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EEEE</w:t>
            </w:r>
          </w:p>
        </w:tc>
        <w:tc>
          <w:tcPr>
            <w:tcW w:w="1828" w:type="dxa"/>
            <w:vAlign w:val="center"/>
          </w:tcPr>
          <w:p w14:paraId="615DE00D">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473.2</w:t>
            </w:r>
          </w:p>
        </w:tc>
        <w:tc>
          <w:tcPr>
            <w:tcW w:w="2569" w:type="dxa"/>
            <w:vAlign w:val="center"/>
          </w:tcPr>
          <w:p w14:paraId="37AEBD34">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473.19</w:t>
            </w:r>
          </w:p>
        </w:tc>
        <w:tc>
          <w:tcPr>
            <w:tcW w:w="2567" w:type="dxa"/>
            <w:vAlign w:val="center"/>
          </w:tcPr>
          <w:p w14:paraId="093E088C">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473.20±0.05</w:t>
            </w:r>
          </w:p>
        </w:tc>
      </w:tr>
      <w:tr w14:paraId="51E2D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4FFB3302">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FFFF</w:t>
            </w:r>
          </w:p>
        </w:tc>
        <w:tc>
          <w:tcPr>
            <w:tcW w:w="1828" w:type="dxa"/>
            <w:vAlign w:val="center"/>
          </w:tcPr>
          <w:p w14:paraId="0B270E64">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524.8</w:t>
            </w:r>
          </w:p>
        </w:tc>
        <w:tc>
          <w:tcPr>
            <w:tcW w:w="2569" w:type="dxa"/>
            <w:vAlign w:val="center"/>
          </w:tcPr>
          <w:p w14:paraId="1F9132D0">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524.78</w:t>
            </w:r>
          </w:p>
        </w:tc>
        <w:tc>
          <w:tcPr>
            <w:tcW w:w="2567" w:type="dxa"/>
            <w:vAlign w:val="center"/>
          </w:tcPr>
          <w:p w14:paraId="133D977B">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524.80±0.05</w:t>
            </w:r>
          </w:p>
        </w:tc>
      </w:tr>
      <w:tr w14:paraId="10C56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3F7127D7">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GGGG</w:t>
            </w:r>
          </w:p>
        </w:tc>
        <w:tc>
          <w:tcPr>
            <w:tcW w:w="1828" w:type="dxa"/>
            <w:vAlign w:val="center"/>
          </w:tcPr>
          <w:p w14:paraId="45DA8185">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582.1</w:t>
            </w:r>
          </w:p>
        </w:tc>
        <w:tc>
          <w:tcPr>
            <w:tcW w:w="2569" w:type="dxa"/>
            <w:vAlign w:val="center"/>
          </w:tcPr>
          <w:p w14:paraId="19FB31E2">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582.10</w:t>
            </w:r>
          </w:p>
        </w:tc>
        <w:tc>
          <w:tcPr>
            <w:tcW w:w="2567" w:type="dxa"/>
            <w:vAlign w:val="center"/>
          </w:tcPr>
          <w:p w14:paraId="40C3768E">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582.10±0.06</w:t>
            </w:r>
          </w:p>
        </w:tc>
      </w:tr>
      <w:tr w14:paraId="1C3C0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7CDBC8C8">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HHHH</w:t>
            </w:r>
          </w:p>
        </w:tc>
        <w:tc>
          <w:tcPr>
            <w:tcW w:w="1828" w:type="dxa"/>
            <w:vAlign w:val="center"/>
          </w:tcPr>
          <w:p w14:paraId="233A4ECB">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645.7</w:t>
            </w:r>
          </w:p>
        </w:tc>
        <w:tc>
          <w:tcPr>
            <w:tcW w:w="2569" w:type="dxa"/>
            <w:vAlign w:val="center"/>
          </w:tcPr>
          <w:p w14:paraId="0030BC6A">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645.69</w:t>
            </w:r>
          </w:p>
        </w:tc>
        <w:tc>
          <w:tcPr>
            <w:tcW w:w="2567" w:type="dxa"/>
            <w:vAlign w:val="center"/>
          </w:tcPr>
          <w:p w14:paraId="0ABFB498">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645.70±0.06</w:t>
            </w:r>
          </w:p>
        </w:tc>
      </w:tr>
      <w:tr w14:paraId="062B0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0CBC8F2F">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JJJJ</w:t>
            </w:r>
          </w:p>
        </w:tc>
        <w:tc>
          <w:tcPr>
            <w:tcW w:w="1828" w:type="dxa"/>
            <w:vAlign w:val="center"/>
          </w:tcPr>
          <w:p w14:paraId="0D065808">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716.1</w:t>
            </w:r>
          </w:p>
        </w:tc>
        <w:tc>
          <w:tcPr>
            <w:tcW w:w="2569" w:type="dxa"/>
            <w:vAlign w:val="center"/>
          </w:tcPr>
          <w:p w14:paraId="501E25DC">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716.10</w:t>
            </w:r>
          </w:p>
        </w:tc>
        <w:tc>
          <w:tcPr>
            <w:tcW w:w="2567" w:type="dxa"/>
            <w:vAlign w:val="center"/>
          </w:tcPr>
          <w:p w14:paraId="4274B1C7">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716.10±0.07</w:t>
            </w:r>
          </w:p>
        </w:tc>
      </w:tr>
      <w:tr w14:paraId="65DA5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3802351E">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KKKK</w:t>
            </w:r>
          </w:p>
        </w:tc>
        <w:tc>
          <w:tcPr>
            <w:tcW w:w="1828" w:type="dxa"/>
            <w:vAlign w:val="center"/>
          </w:tcPr>
          <w:p w14:paraId="51A8F051">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794.3</w:t>
            </w:r>
          </w:p>
        </w:tc>
        <w:tc>
          <w:tcPr>
            <w:tcW w:w="2569" w:type="dxa"/>
            <w:vAlign w:val="center"/>
          </w:tcPr>
          <w:p w14:paraId="09167F7D">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794.29</w:t>
            </w:r>
          </w:p>
        </w:tc>
        <w:tc>
          <w:tcPr>
            <w:tcW w:w="2567" w:type="dxa"/>
            <w:vAlign w:val="center"/>
          </w:tcPr>
          <w:p w14:paraId="02AF3FA6">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794.30±0.08</w:t>
            </w:r>
          </w:p>
        </w:tc>
      </w:tr>
      <w:tr w14:paraId="64095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12F04893">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LLLL</w:t>
            </w:r>
          </w:p>
        </w:tc>
        <w:tc>
          <w:tcPr>
            <w:tcW w:w="1828" w:type="dxa"/>
            <w:vAlign w:val="center"/>
          </w:tcPr>
          <w:p w14:paraId="3956A6D8">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881.0</w:t>
            </w:r>
          </w:p>
        </w:tc>
        <w:tc>
          <w:tcPr>
            <w:tcW w:w="2569" w:type="dxa"/>
            <w:vAlign w:val="center"/>
          </w:tcPr>
          <w:p w14:paraId="63224A43">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880.99</w:t>
            </w:r>
          </w:p>
        </w:tc>
        <w:tc>
          <w:tcPr>
            <w:tcW w:w="2567" w:type="dxa"/>
            <w:vAlign w:val="center"/>
          </w:tcPr>
          <w:p w14:paraId="36A77E7D">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881.00±0.09</w:t>
            </w:r>
          </w:p>
        </w:tc>
      </w:tr>
      <w:tr w14:paraId="792C3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1038B46D">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MMMM</w:t>
            </w:r>
          </w:p>
        </w:tc>
        <w:tc>
          <w:tcPr>
            <w:tcW w:w="1828" w:type="dxa"/>
            <w:vAlign w:val="center"/>
          </w:tcPr>
          <w:p w14:paraId="42DD2F6C">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977.2</w:t>
            </w:r>
          </w:p>
        </w:tc>
        <w:tc>
          <w:tcPr>
            <w:tcW w:w="2569" w:type="dxa"/>
            <w:vAlign w:val="center"/>
          </w:tcPr>
          <w:p w14:paraId="2C96D8C9">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977.20</w:t>
            </w:r>
          </w:p>
        </w:tc>
        <w:tc>
          <w:tcPr>
            <w:tcW w:w="2567" w:type="dxa"/>
            <w:vAlign w:val="center"/>
          </w:tcPr>
          <w:p w14:paraId="3682DA62">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977.20±0.10</w:t>
            </w:r>
          </w:p>
        </w:tc>
      </w:tr>
      <w:tr w14:paraId="1F20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244B33B4">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PPPP</w:t>
            </w:r>
          </w:p>
        </w:tc>
        <w:tc>
          <w:tcPr>
            <w:tcW w:w="1828" w:type="dxa"/>
            <w:vAlign w:val="center"/>
          </w:tcPr>
          <w:p w14:paraId="3AE8A5AA">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1083.9</w:t>
            </w:r>
          </w:p>
        </w:tc>
        <w:tc>
          <w:tcPr>
            <w:tcW w:w="2569" w:type="dxa"/>
            <w:vAlign w:val="center"/>
          </w:tcPr>
          <w:p w14:paraId="37453873">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1083.89</w:t>
            </w:r>
          </w:p>
        </w:tc>
        <w:tc>
          <w:tcPr>
            <w:tcW w:w="2567" w:type="dxa"/>
            <w:vAlign w:val="center"/>
          </w:tcPr>
          <w:p w14:paraId="0C385DD8">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1083.90±0.11</w:t>
            </w:r>
          </w:p>
        </w:tc>
      </w:tr>
      <w:tr w14:paraId="3DF67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00E4133D">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QQQQ</w:t>
            </w:r>
          </w:p>
        </w:tc>
        <w:tc>
          <w:tcPr>
            <w:tcW w:w="1828" w:type="dxa"/>
            <w:vAlign w:val="center"/>
          </w:tcPr>
          <w:p w14:paraId="544CFD11">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1202.3</w:t>
            </w:r>
          </w:p>
        </w:tc>
        <w:tc>
          <w:tcPr>
            <w:tcW w:w="2569" w:type="dxa"/>
            <w:vAlign w:val="center"/>
          </w:tcPr>
          <w:p w14:paraId="5CE13B1D">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1202.28</w:t>
            </w:r>
          </w:p>
        </w:tc>
        <w:tc>
          <w:tcPr>
            <w:tcW w:w="2567" w:type="dxa"/>
            <w:vAlign w:val="center"/>
          </w:tcPr>
          <w:p w14:paraId="67108CF2">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1202.30±0.12</w:t>
            </w:r>
          </w:p>
        </w:tc>
      </w:tr>
      <w:tr w14:paraId="6B262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2FF1C3BA">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RRRR</w:t>
            </w:r>
          </w:p>
        </w:tc>
        <w:tc>
          <w:tcPr>
            <w:tcW w:w="1828" w:type="dxa"/>
            <w:vAlign w:val="center"/>
          </w:tcPr>
          <w:p w14:paraId="0E68C303">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1333.5</w:t>
            </w:r>
          </w:p>
        </w:tc>
        <w:tc>
          <w:tcPr>
            <w:tcW w:w="2569" w:type="dxa"/>
            <w:vAlign w:val="center"/>
          </w:tcPr>
          <w:p w14:paraId="77DBD42D">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1333.48</w:t>
            </w:r>
          </w:p>
        </w:tc>
        <w:tc>
          <w:tcPr>
            <w:tcW w:w="2567" w:type="dxa"/>
            <w:vAlign w:val="center"/>
          </w:tcPr>
          <w:p w14:paraId="70EAF73C">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1333.50±0.13</w:t>
            </w:r>
          </w:p>
        </w:tc>
      </w:tr>
      <w:tr w14:paraId="6E4F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40" w:type="dxa"/>
            <w:vAlign w:val="center"/>
          </w:tcPr>
          <w:p w14:paraId="644F5417">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SSSS</w:t>
            </w:r>
          </w:p>
        </w:tc>
        <w:tc>
          <w:tcPr>
            <w:tcW w:w="1828" w:type="dxa"/>
            <w:vAlign w:val="center"/>
          </w:tcPr>
          <w:p w14:paraId="75972813">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1479.1</w:t>
            </w:r>
          </w:p>
        </w:tc>
        <w:tc>
          <w:tcPr>
            <w:tcW w:w="2569" w:type="dxa"/>
            <w:vAlign w:val="center"/>
          </w:tcPr>
          <w:p w14:paraId="55FDCA62">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1479.09</w:t>
            </w:r>
          </w:p>
        </w:tc>
        <w:tc>
          <w:tcPr>
            <w:tcW w:w="2567" w:type="dxa"/>
            <w:vAlign w:val="center"/>
          </w:tcPr>
          <w:p w14:paraId="0DD0698C">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1479.10±0.15</w:t>
            </w:r>
          </w:p>
        </w:tc>
      </w:tr>
    </w:tbl>
    <w:p w14:paraId="3012B056">
      <w:pPr>
        <w:autoSpaceDE w:val="0"/>
        <w:autoSpaceDN w:val="0"/>
        <w:adjustRightInd w:val="0"/>
        <w:jc w:val="both"/>
        <w:rPr>
          <w:rFonts w:hint="default" w:ascii="Arial" w:hAnsi="Arial" w:cs="Arial"/>
          <w:color w:val="000000"/>
          <w:w w:val="75"/>
          <w:kern w:val="0"/>
          <w:sz w:val="24"/>
          <w:szCs w:val="24"/>
          <w:lang w:val="en-US"/>
        </w:rPr>
      </w:pPr>
      <w:r>
        <w:rPr>
          <w:rFonts w:hint="eastAsia" w:ascii="Arial" w:hAnsi="Arial" w:cs="Arial"/>
          <w:color w:val="000000"/>
          <w:w w:val="75"/>
          <w:kern w:val="0"/>
          <w:sz w:val="24"/>
          <w:szCs w:val="24"/>
          <w:lang w:val="en-US" w:eastAsia="zh-CN"/>
        </w:rPr>
        <w:t xml:space="preserve">5 </w:t>
      </w:r>
      <w:r>
        <w:rPr>
          <w:rFonts w:hint="eastAsia" w:ascii="宋体" w:hAnsi="宋体"/>
          <w:sz w:val="24"/>
          <w:lang w:val="en-US" w:eastAsia="zh-CN"/>
        </w:rPr>
        <w:t>调制度和失真度</w:t>
      </w:r>
      <w:r>
        <w:rPr>
          <w:rFonts w:hint="eastAsia" w:ascii="Arial" w:hAnsi="Arial" w:cs="Arial"/>
          <w:color w:val="000000"/>
          <w:w w:val="75"/>
          <w:kern w:val="0"/>
          <w:sz w:val="24"/>
          <w:szCs w:val="24"/>
          <w:lang w:val="en-US" w:eastAsia="zh-CN"/>
        </w:rPr>
        <w:t xml:space="preserve">       </w:t>
      </w:r>
      <w:r>
        <w:rPr>
          <w:rFonts w:hint="eastAsia" w:hAnsi="宋体"/>
          <w:sz w:val="24"/>
          <w:lang w:val="en-US" w:eastAsia="zh-CN"/>
        </w:rPr>
        <w:t xml:space="preserve">    </w:t>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 xml:space="preserve">              </w:t>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 xml:space="preserve">单位：% </w:t>
      </w:r>
    </w:p>
    <w:tbl>
      <w:tblPr>
        <w:tblStyle w:val="1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0"/>
        <w:gridCol w:w="1750"/>
        <w:gridCol w:w="1775"/>
        <w:gridCol w:w="1419"/>
        <w:gridCol w:w="1900"/>
      </w:tblGrid>
      <w:tr w14:paraId="7596E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660" w:type="dxa"/>
            <w:vAlign w:val="center"/>
          </w:tcPr>
          <w:p w14:paraId="657B3294">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调制度设置值</w:t>
            </w:r>
          </w:p>
        </w:tc>
        <w:tc>
          <w:tcPr>
            <w:tcW w:w="1750" w:type="dxa"/>
            <w:vAlign w:val="center"/>
          </w:tcPr>
          <w:p w14:paraId="5C8049B5">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调制度实测值</w:t>
            </w:r>
          </w:p>
        </w:tc>
        <w:tc>
          <w:tcPr>
            <w:tcW w:w="1775" w:type="dxa"/>
            <w:vAlign w:val="center"/>
          </w:tcPr>
          <w:p w14:paraId="0495F9CF">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允差</w:t>
            </w:r>
          </w:p>
        </w:tc>
        <w:tc>
          <w:tcPr>
            <w:tcW w:w="1419" w:type="dxa"/>
            <w:vAlign w:val="center"/>
          </w:tcPr>
          <w:p w14:paraId="0ACC0F28">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失真度</w:t>
            </w:r>
          </w:p>
        </w:tc>
        <w:tc>
          <w:tcPr>
            <w:tcW w:w="1900" w:type="dxa"/>
            <w:vAlign w:val="center"/>
          </w:tcPr>
          <w:p w14:paraId="281AE34E">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允差</w:t>
            </w:r>
          </w:p>
        </w:tc>
      </w:tr>
      <w:tr w14:paraId="637A4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660" w:type="dxa"/>
            <w:vAlign w:val="center"/>
          </w:tcPr>
          <w:p w14:paraId="651F5524">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30.0</w:t>
            </w:r>
          </w:p>
        </w:tc>
        <w:tc>
          <w:tcPr>
            <w:tcW w:w="1750" w:type="dxa"/>
            <w:vAlign w:val="center"/>
          </w:tcPr>
          <w:p w14:paraId="367F7748">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30.1</w:t>
            </w:r>
          </w:p>
        </w:tc>
        <w:tc>
          <w:tcPr>
            <w:tcW w:w="1775" w:type="dxa"/>
            <w:vAlign w:val="center"/>
          </w:tcPr>
          <w:p w14:paraId="2871FD77">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±2.0</w:t>
            </w:r>
          </w:p>
        </w:tc>
        <w:tc>
          <w:tcPr>
            <w:tcW w:w="1419" w:type="dxa"/>
            <w:vAlign w:val="center"/>
          </w:tcPr>
          <w:p w14:paraId="656EB799">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0.2</w:t>
            </w:r>
          </w:p>
        </w:tc>
        <w:tc>
          <w:tcPr>
            <w:tcW w:w="1900" w:type="dxa"/>
            <w:vAlign w:val="center"/>
          </w:tcPr>
          <w:p w14:paraId="05A71DBD">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w:t>
            </w:r>
          </w:p>
        </w:tc>
      </w:tr>
      <w:tr w14:paraId="555B1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660" w:type="dxa"/>
            <w:vAlign w:val="center"/>
          </w:tcPr>
          <w:p w14:paraId="3BCFAB20">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60.0</w:t>
            </w:r>
          </w:p>
        </w:tc>
        <w:tc>
          <w:tcPr>
            <w:tcW w:w="1750" w:type="dxa"/>
            <w:vAlign w:val="center"/>
          </w:tcPr>
          <w:p w14:paraId="372CCE6A">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60.1</w:t>
            </w:r>
          </w:p>
        </w:tc>
        <w:tc>
          <w:tcPr>
            <w:tcW w:w="1775" w:type="dxa"/>
            <w:vAlign w:val="center"/>
          </w:tcPr>
          <w:p w14:paraId="58E4FD19">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±2.0</w:t>
            </w:r>
          </w:p>
        </w:tc>
        <w:tc>
          <w:tcPr>
            <w:tcW w:w="1419" w:type="dxa"/>
            <w:vAlign w:val="center"/>
          </w:tcPr>
          <w:p w14:paraId="58C65774">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0.2</w:t>
            </w:r>
          </w:p>
        </w:tc>
        <w:tc>
          <w:tcPr>
            <w:tcW w:w="1900" w:type="dxa"/>
            <w:vAlign w:val="center"/>
          </w:tcPr>
          <w:p w14:paraId="10EB7CA8">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w:t>
            </w:r>
          </w:p>
        </w:tc>
      </w:tr>
      <w:tr w14:paraId="2497F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660" w:type="dxa"/>
            <w:vAlign w:val="center"/>
          </w:tcPr>
          <w:p w14:paraId="4486A7C1">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90.0</w:t>
            </w:r>
          </w:p>
        </w:tc>
        <w:tc>
          <w:tcPr>
            <w:tcW w:w="1750" w:type="dxa"/>
            <w:vAlign w:val="center"/>
          </w:tcPr>
          <w:p w14:paraId="3DA1794E">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90.1</w:t>
            </w:r>
          </w:p>
        </w:tc>
        <w:tc>
          <w:tcPr>
            <w:tcW w:w="1775" w:type="dxa"/>
            <w:vAlign w:val="center"/>
          </w:tcPr>
          <w:p w14:paraId="29DA36F9">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±2.0</w:t>
            </w:r>
          </w:p>
        </w:tc>
        <w:tc>
          <w:tcPr>
            <w:tcW w:w="1419" w:type="dxa"/>
            <w:vAlign w:val="center"/>
          </w:tcPr>
          <w:p w14:paraId="40CA1BF5">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0.2</w:t>
            </w:r>
          </w:p>
        </w:tc>
        <w:tc>
          <w:tcPr>
            <w:tcW w:w="1900" w:type="dxa"/>
            <w:vAlign w:val="center"/>
          </w:tcPr>
          <w:p w14:paraId="319495D8">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w:t>
            </w:r>
          </w:p>
        </w:tc>
      </w:tr>
    </w:tbl>
    <w:p w14:paraId="30A43666">
      <w:pPr>
        <w:autoSpaceDE w:val="0"/>
        <w:autoSpaceDN w:val="0"/>
        <w:adjustRightInd w:val="0"/>
        <w:jc w:val="both"/>
        <w:rPr>
          <w:rFonts w:hint="default" w:ascii="Arial" w:hAnsi="Arial" w:eastAsia="宋体" w:cs="Arial"/>
          <w:color w:val="000000"/>
          <w:w w:val="75"/>
          <w:kern w:val="0"/>
          <w:sz w:val="24"/>
          <w:szCs w:val="24"/>
          <w:lang w:val="en-US" w:eastAsia="zh-CN"/>
        </w:rPr>
      </w:pPr>
      <w:r>
        <w:rPr>
          <w:rFonts w:hint="eastAsia" w:ascii="Arial" w:hAnsi="Arial" w:eastAsia="宋体" w:cs="Arial"/>
          <w:color w:val="000000"/>
          <w:w w:val="75"/>
          <w:kern w:val="0"/>
          <w:sz w:val="24"/>
          <w:szCs w:val="24"/>
          <w:lang w:val="en-US" w:eastAsia="zh-CN"/>
        </w:rPr>
        <w:t xml:space="preserve">6 </w:t>
      </w:r>
      <w:r>
        <w:rPr>
          <w:rFonts w:hint="eastAsia" w:ascii="宋体" w:hAnsi="宋体" w:eastAsia="宋体" w:cs="Times New Roman"/>
          <w:sz w:val="24"/>
          <w:lang w:val="en-US" w:eastAsia="zh-CN"/>
        </w:rPr>
        <w:t xml:space="preserve">选择呼叫编码特性    </w:t>
      </w:r>
      <w:r>
        <w:rPr>
          <w:rFonts w:hint="eastAsia" w:hAnsi="宋体"/>
          <w:sz w:val="24"/>
          <w:lang w:val="en-US" w:eastAsia="zh-CN"/>
        </w:rPr>
        <w:t xml:space="preserve">   </w:t>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 xml:space="preserve">                </w:t>
      </w:r>
      <w:r>
        <w:rPr>
          <w:rFonts w:hint="eastAsia" w:hAnsi="宋体"/>
          <w:sz w:val="24"/>
          <w:lang w:val="en-US" w:eastAsia="zh-CN"/>
        </w:rPr>
        <w:tab/>
      </w:r>
      <w:r>
        <w:rPr>
          <w:rFonts w:hint="eastAsia" w:hAnsi="宋体"/>
          <w:sz w:val="24"/>
          <w:lang w:val="en-US" w:eastAsia="zh-CN"/>
        </w:rPr>
        <w:t>单位：s</w:t>
      </w:r>
    </w:p>
    <w:tbl>
      <w:tblPr>
        <w:tblStyle w:val="1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0"/>
        <w:gridCol w:w="1428"/>
        <w:gridCol w:w="1428"/>
        <w:gridCol w:w="1428"/>
        <w:gridCol w:w="1428"/>
        <w:gridCol w:w="1432"/>
      </w:tblGrid>
      <w:tr w14:paraId="53B26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360" w:type="dxa"/>
            <w:vAlign w:val="center"/>
          </w:tcPr>
          <w:p w14:paraId="7DB73DBE">
            <w:pPr>
              <w:autoSpaceDE w:val="0"/>
              <w:autoSpaceDN w:val="0"/>
              <w:adjustRightInd w:val="0"/>
              <w:jc w:val="center"/>
              <w:rPr>
                <w:rFonts w:hint="eastAsia" w:ascii="Arial" w:hAnsi="Arial" w:eastAsia="宋体" w:cs="Arial"/>
                <w:color w:val="000000"/>
                <w:w w:val="100"/>
                <w:kern w:val="0"/>
                <w:sz w:val="24"/>
                <w:szCs w:val="24"/>
                <w:lang w:val="en-US" w:eastAsia="zh-CN"/>
              </w:rPr>
            </w:pPr>
          </w:p>
        </w:tc>
        <w:tc>
          <w:tcPr>
            <w:tcW w:w="1428" w:type="dxa"/>
            <w:vAlign w:val="center"/>
          </w:tcPr>
          <w:p w14:paraId="356014FA">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脉冲1宽度</w:t>
            </w:r>
          </w:p>
        </w:tc>
        <w:tc>
          <w:tcPr>
            <w:tcW w:w="1428" w:type="dxa"/>
            <w:vAlign w:val="center"/>
          </w:tcPr>
          <w:p w14:paraId="32BA38C8">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脉冲2宽度</w:t>
            </w:r>
          </w:p>
        </w:tc>
        <w:tc>
          <w:tcPr>
            <w:tcW w:w="1428" w:type="dxa"/>
            <w:vAlign w:val="center"/>
          </w:tcPr>
          <w:p w14:paraId="6FCE8155">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允差</w:t>
            </w:r>
          </w:p>
        </w:tc>
        <w:tc>
          <w:tcPr>
            <w:tcW w:w="1428" w:type="dxa"/>
            <w:vAlign w:val="center"/>
          </w:tcPr>
          <w:p w14:paraId="339D0CBF">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脉冲间隔</w:t>
            </w:r>
          </w:p>
        </w:tc>
        <w:tc>
          <w:tcPr>
            <w:tcW w:w="1432" w:type="dxa"/>
            <w:vAlign w:val="center"/>
          </w:tcPr>
          <w:p w14:paraId="5902AD6A">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允差</w:t>
            </w:r>
          </w:p>
        </w:tc>
      </w:tr>
      <w:tr w14:paraId="01B18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360" w:type="dxa"/>
            <w:vAlign w:val="center"/>
          </w:tcPr>
          <w:p w14:paraId="79042956">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HF 10MHz</w:t>
            </w:r>
          </w:p>
        </w:tc>
        <w:tc>
          <w:tcPr>
            <w:tcW w:w="1428" w:type="dxa"/>
            <w:vAlign w:val="center"/>
          </w:tcPr>
          <w:p w14:paraId="4A67817C">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w:t>
            </w:r>
          </w:p>
        </w:tc>
        <w:tc>
          <w:tcPr>
            <w:tcW w:w="1428" w:type="dxa"/>
            <w:vAlign w:val="center"/>
          </w:tcPr>
          <w:p w14:paraId="00226D59">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w:t>
            </w:r>
          </w:p>
        </w:tc>
        <w:tc>
          <w:tcPr>
            <w:tcW w:w="1428" w:type="dxa"/>
            <w:vAlign w:val="center"/>
          </w:tcPr>
          <w:p w14:paraId="0C6A171D">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1.0±0.2</w:t>
            </w:r>
          </w:p>
        </w:tc>
        <w:tc>
          <w:tcPr>
            <w:tcW w:w="1428" w:type="dxa"/>
            <w:vAlign w:val="center"/>
          </w:tcPr>
          <w:p w14:paraId="77CB212B">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0.2</w:t>
            </w:r>
          </w:p>
        </w:tc>
        <w:tc>
          <w:tcPr>
            <w:tcW w:w="1432" w:type="dxa"/>
            <w:vAlign w:val="center"/>
          </w:tcPr>
          <w:p w14:paraId="16683402">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0.2±0.1</w:t>
            </w:r>
          </w:p>
        </w:tc>
      </w:tr>
      <w:tr w14:paraId="4B71E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360" w:type="dxa"/>
            <w:vAlign w:val="center"/>
          </w:tcPr>
          <w:p w14:paraId="1AAD7308">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VHF 118MHz</w:t>
            </w:r>
          </w:p>
        </w:tc>
        <w:tc>
          <w:tcPr>
            <w:tcW w:w="1428" w:type="dxa"/>
            <w:vAlign w:val="center"/>
          </w:tcPr>
          <w:p w14:paraId="28916034">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w:t>
            </w:r>
          </w:p>
        </w:tc>
        <w:tc>
          <w:tcPr>
            <w:tcW w:w="1428" w:type="dxa"/>
            <w:vAlign w:val="center"/>
          </w:tcPr>
          <w:p w14:paraId="7B855AFF">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w:t>
            </w:r>
          </w:p>
        </w:tc>
        <w:tc>
          <w:tcPr>
            <w:tcW w:w="1428" w:type="dxa"/>
            <w:vAlign w:val="center"/>
          </w:tcPr>
          <w:p w14:paraId="2B789C7D">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1.0±0.2</w:t>
            </w:r>
          </w:p>
        </w:tc>
        <w:tc>
          <w:tcPr>
            <w:tcW w:w="1428" w:type="dxa"/>
            <w:vAlign w:val="center"/>
          </w:tcPr>
          <w:p w14:paraId="74A548DD">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0.2</w:t>
            </w:r>
          </w:p>
        </w:tc>
        <w:tc>
          <w:tcPr>
            <w:tcW w:w="1432" w:type="dxa"/>
            <w:vAlign w:val="center"/>
          </w:tcPr>
          <w:p w14:paraId="0C6D2274">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0.2±0.1</w:t>
            </w:r>
          </w:p>
        </w:tc>
      </w:tr>
    </w:tbl>
    <w:p w14:paraId="22EF23E9">
      <w:pPr>
        <w:ind w:firstLine="616" w:firstLineChars="257"/>
        <w:rPr>
          <w:rFonts w:ascii="宋体" w:hAnsi="宋体"/>
          <w:sz w:val="24"/>
        </w:rPr>
      </w:pPr>
    </w:p>
    <w:p w14:paraId="350E5DE3">
      <w:pPr>
        <w:ind w:firstLine="616" w:firstLineChars="257"/>
        <w:rPr>
          <w:rFonts w:ascii="宋体" w:hAnsi="宋体"/>
          <w:sz w:val="24"/>
        </w:rPr>
      </w:pPr>
    </w:p>
    <w:p w14:paraId="07A87FAD">
      <w:pPr>
        <w:ind w:firstLine="616" w:firstLineChars="257"/>
        <w:rPr>
          <w:rFonts w:ascii="宋体" w:hAnsi="宋体"/>
          <w:sz w:val="24"/>
        </w:rPr>
      </w:pPr>
    </w:p>
    <w:p w14:paraId="36B9C49D">
      <w:pPr>
        <w:ind w:firstLine="616" w:firstLineChars="257"/>
        <w:rPr>
          <w:rFonts w:ascii="宋体" w:hAnsi="宋体"/>
          <w:sz w:val="24"/>
        </w:rPr>
      </w:pPr>
    </w:p>
    <w:p w14:paraId="03DE0C94">
      <w:pPr>
        <w:ind w:firstLine="616" w:firstLineChars="257"/>
        <w:rPr>
          <w:rFonts w:hAnsi="宋体"/>
          <w:sz w:val="24"/>
        </w:rPr>
      </w:pPr>
    </w:p>
    <w:p w14:paraId="24759141">
      <w:pPr>
        <w:ind w:firstLine="616" w:firstLineChars="257"/>
        <w:rPr>
          <w:rFonts w:hAnsi="宋体"/>
          <w:sz w:val="24"/>
        </w:rPr>
      </w:pPr>
    </w:p>
    <w:p w14:paraId="4C020502">
      <w:pPr>
        <w:ind w:firstLine="616" w:firstLineChars="257"/>
        <w:rPr>
          <w:rFonts w:hAnsi="宋体"/>
          <w:sz w:val="24"/>
        </w:rPr>
      </w:pPr>
    </w:p>
    <w:p w14:paraId="7F2A2AA9">
      <w:pPr>
        <w:ind w:firstLine="616" w:firstLineChars="257"/>
        <w:rPr>
          <w:rFonts w:hAnsi="宋体"/>
          <w:sz w:val="24"/>
        </w:rPr>
      </w:pPr>
    </w:p>
    <w:p w14:paraId="2757882A">
      <w:pPr>
        <w:ind w:firstLine="616" w:firstLineChars="257"/>
        <w:rPr>
          <w:rFonts w:hAnsi="宋体"/>
          <w:sz w:val="24"/>
        </w:rPr>
      </w:pPr>
    </w:p>
    <w:p w14:paraId="5AFFF462">
      <w:pPr>
        <w:ind w:firstLine="616" w:firstLineChars="257"/>
        <w:rPr>
          <w:rFonts w:hAnsi="宋体"/>
          <w:sz w:val="24"/>
        </w:rPr>
      </w:pPr>
    </w:p>
    <w:p w14:paraId="4C41AACD">
      <w:pPr>
        <w:ind w:firstLine="616" w:firstLineChars="257"/>
        <w:rPr>
          <w:rFonts w:hAnsi="宋体"/>
          <w:sz w:val="24"/>
        </w:rPr>
      </w:pPr>
    </w:p>
    <w:p w14:paraId="07A7152B">
      <w:pPr>
        <w:ind w:firstLine="616" w:firstLineChars="257"/>
        <w:rPr>
          <w:rFonts w:hAnsi="宋体"/>
          <w:sz w:val="24"/>
        </w:rPr>
      </w:pPr>
    </w:p>
    <w:p w14:paraId="2375672C">
      <w:pPr>
        <w:ind w:firstLine="616" w:firstLineChars="257"/>
        <w:rPr>
          <w:rFonts w:hAnsi="宋体"/>
          <w:sz w:val="24"/>
        </w:rPr>
      </w:pPr>
    </w:p>
    <w:p w14:paraId="6E274692">
      <w:pPr>
        <w:ind w:firstLine="616" w:firstLineChars="257"/>
        <w:rPr>
          <w:rFonts w:hAnsi="宋体"/>
          <w:sz w:val="24"/>
        </w:rPr>
      </w:pPr>
    </w:p>
    <w:p w14:paraId="43C7F7DA">
      <w:pPr>
        <w:ind w:firstLine="616" w:firstLineChars="257"/>
        <w:rPr>
          <w:rFonts w:hAnsi="宋体"/>
          <w:sz w:val="24"/>
        </w:rPr>
      </w:pPr>
    </w:p>
    <w:p w14:paraId="7F067781">
      <w:pPr>
        <w:ind w:firstLine="616" w:firstLineChars="257"/>
        <w:rPr>
          <w:rFonts w:hAnsi="宋体"/>
          <w:sz w:val="24"/>
        </w:rPr>
      </w:pPr>
    </w:p>
    <w:p w14:paraId="1237E04D">
      <w:pPr>
        <w:ind w:firstLine="616" w:firstLineChars="257"/>
        <w:rPr>
          <w:rFonts w:hAnsi="宋体"/>
          <w:sz w:val="24"/>
        </w:rPr>
      </w:pPr>
    </w:p>
    <w:p w14:paraId="003A774B">
      <w:pPr>
        <w:ind w:firstLine="616" w:firstLineChars="257"/>
        <w:rPr>
          <w:rFonts w:hAnsi="宋体"/>
          <w:sz w:val="24"/>
        </w:rPr>
      </w:pPr>
    </w:p>
    <w:p w14:paraId="22D85886">
      <w:pPr>
        <w:ind w:firstLine="616" w:firstLineChars="257"/>
        <w:rPr>
          <w:rFonts w:hAnsi="宋体"/>
          <w:sz w:val="24"/>
        </w:rPr>
      </w:pPr>
    </w:p>
    <w:p w14:paraId="42173980">
      <w:pPr>
        <w:ind w:firstLine="616" w:firstLineChars="257"/>
        <w:rPr>
          <w:rFonts w:hAnsi="宋体"/>
          <w:sz w:val="24"/>
        </w:rPr>
      </w:pPr>
    </w:p>
    <w:p w14:paraId="3E6BE351">
      <w:pPr>
        <w:ind w:firstLine="616" w:firstLineChars="257"/>
        <w:rPr>
          <w:rFonts w:hAnsi="宋体"/>
          <w:sz w:val="24"/>
        </w:rPr>
      </w:pPr>
    </w:p>
    <w:p w14:paraId="5C7B0828">
      <w:pPr>
        <w:ind w:firstLine="616" w:firstLineChars="257"/>
        <w:rPr>
          <w:rFonts w:hAnsi="宋体"/>
          <w:sz w:val="24"/>
        </w:rPr>
      </w:pPr>
    </w:p>
    <w:p w14:paraId="2E774E38">
      <w:pPr>
        <w:ind w:firstLine="616" w:firstLineChars="257"/>
        <w:rPr>
          <w:rFonts w:hAnsi="宋体"/>
          <w:sz w:val="24"/>
        </w:rPr>
      </w:pPr>
    </w:p>
    <w:p w14:paraId="225BE213">
      <w:pPr>
        <w:ind w:firstLine="616" w:firstLineChars="257"/>
        <w:rPr>
          <w:rFonts w:hAnsi="宋体"/>
          <w:sz w:val="24"/>
        </w:rPr>
      </w:pPr>
    </w:p>
    <w:p w14:paraId="6B6400CE">
      <w:pPr>
        <w:ind w:firstLine="616" w:firstLineChars="257"/>
        <w:rPr>
          <w:rFonts w:hAnsi="宋体"/>
          <w:sz w:val="24"/>
        </w:rPr>
      </w:pPr>
    </w:p>
    <w:p w14:paraId="1A4C6710">
      <w:pPr>
        <w:ind w:firstLine="616" w:firstLineChars="257"/>
        <w:rPr>
          <w:rFonts w:hAnsi="宋体"/>
          <w:sz w:val="24"/>
        </w:rPr>
      </w:pPr>
    </w:p>
    <w:p w14:paraId="0F3C15E8">
      <w:pPr>
        <w:ind w:firstLine="616" w:firstLineChars="257"/>
        <w:rPr>
          <w:rFonts w:hAnsi="宋体"/>
          <w:sz w:val="24"/>
        </w:rPr>
      </w:pPr>
    </w:p>
    <w:p w14:paraId="302A82A3">
      <w:pPr>
        <w:ind w:firstLine="719" w:firstLineChars="257"/>
        <w:rPr>
          <w:rFonts w:hint="eastAsia" w:hAnsi="宋体"/>
          <w:sz w:val="28"/>
          <w:szCs w:val="28"/>
        </w:rPr>
      </w:pPr>
      <w:r>
        <w:rPr>
          <w:rFonts w:hAnsi="宋体"/>
          <w:sz w:val="28"/>
          <w:szCs w:val="28"/>
        </w:rPr>
        <w:t>附录</w:t>
      </w:r>
      <w:r>
        <w:rPr>
          <w:rFonts w:hint="eastAsia"/>
          <w:sz w:val="28"/>
          <w:szCs w:val="28"/>
          <w:lang w:val="en-US" w:eastAsia="zh-CN"/>
        </w:rPr>
        <w:t>2</w:t>
      </w:r>
      <w:r>
        <w:rPr>
          <w:sz w:val="28"/>
          <w:szCs w:val="28"/>
        </w:rPr>
        <w:t xml:space="preserve"> </w:t>
      </w:r>
      <w:r>
        <w:rPr>
          <w:rFonts w:hint="eastAsia"/>
          <w:sz w:val="28"/>
          <w:szCs w:val="28"/>
          <w:lang w:val="en-US" w:eastAsia="zh-CN"/>
        </w:rPr>
        <w:t>CTS700 选择呼叫</w:t>
      </w:r>
      <w:r>
        <w:rPr>
          <w:rFonts w:hAnsi="宋体"/>
          <w:sz w:val="28"/>
          <w:szCs w:val="28"/>
        </w:rPr>
        <w:t>测试仪</w:t>
      </w:r>
      <w:r>
        <w:rPr>
          <w:rFonts w:hint="eastAsia" w:hAnsi="宋体"/>
          <w:sz w:val="28"/>
          <w:szCs w:val="28"/>
        </w:rPr>
        <w:t>校准数据</w:t>
      </w:r>
    </w:p>
    <w:p w14:paraId="2EA4B80A">
      <w:pPr>
        <w:rPr>
          <w:rFonts w:hint="default" w:hAnsi="宋体" w:eastAsia="宋体"/>
          <w:sz w:val="24"/>
          <w:lang w:val="en-US" w:eastAsia="zh-CN"/>
        </w:rPr>
      </w:pPr>
      <w:r>
        <w:rPr>
          <w:sz w:val="24"/>
        </w:rPr>
        <w:t>1</w:t>
      </w:r>
      <w:r>
        <w:rPr>
          <w:rFonts w:hAnsi="宋体"/>
          <w:sz w:val="24"/>
        </w:rPr>
        <w:t>射频频率校准</w:t>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 xml:space="preserve">              </w:t>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单位：MHz</w:t>
      </w:r>
    </w:p>
    <w:tbl>
      <w:tblPr>
        <w:tblStyle w:val="1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2"/>
        <w:gridCol w:w="3137"/>
        <w:gridCol w:w="3135"/>
      </w:tblGrid>
      <w:tr w14:paraId="3E42D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4913F353">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频率设置值</w:t>
            </w:r>
          </w:p>
        </w:tc>
        <w:tc>
          <w:tcPr>
            <w:tcW w:w="3137" w:type="dxa"/>
            <w:vAlign w:val="center"/>
          </w:tcPr>
          <w:p w14:paraId="0DE9ABBC">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频率实测值</w:t>
            </w:r>
          </w:p>
        </w:tc>
        <w:tc>
          <w:tcPr>
            <w:tcW w:w="3135" w:type="dxa"/>
            <w:vAlign w:val="center"/>
          </w:tcPr>
          <w:p w14:paraId="50DCD9B0">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允差</w:t>
            </w:r>
          </w:p>
        </w:tc>
      </w:tr>
      <w:tr w14:paraId="026C9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3FB7F120">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10.0450</w:t>
            </w:r>
          </w:p>
        </w:tc>
        <w:tc>
          <w:tcPr>
            <w:tcW w:w="3137" w:type="dxa"/>
            <w:vAlign w:val="center"/>
          </w:tcPr>
          <w:p w14:paraId="64475C64">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10.0450</w:t>
            </w:r>
          </w:p>
        </w:tc>
        <w:tc>
          <w:tcPr>
            <w:tcW w:w="3135" w:type="dxa"/>
            <w:vAlign w:val="center"/>
          </w:tcPr>
          <w:p w14:paraId="7DCBA7D2">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10.0450±0.0005</w:t>
            </w:r>
          </w:p>
        </w:tc>
      </w:tr>
      <w:tr w14:paraId="2AD7D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35EB6D3D">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123.200</w:t>
            </w:r>
          </w:p>
        </w:tc>
        <w:tc>
          <w:tcPr>
            <w:tcW w:w="3137" w:type="dxa"/>
            <w:vAlign w:val="center"/>
          </w:tcPr>
          <w:p w14:paraId="0F6250A6">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123.200</w:t>
            </w:r>
          </w:p>
        </w:tc>
        <w:tc>
          <w:tcPr>
            <w:tcW w:w="3135" w:type="dxa"/>
            <w:vAlign w:val="center"/>
          </w:tcPr>
          <w:p w14:paraId="2A333B90">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123.200±0.002</w:t>
            </w:r>
          </w:p>
        </w:tc>
      </w:tr>
    </w:tbl>
    <w:p w14:paraId="078744A1">
      <w:pPr>
        <w:rPr>
          <w:rFonts w:hint="default" w:hAnsi="宋体" w:eastAsia="宋体"/>
          <w:sz w:val="24"/>
          <w:lang w:val="en-US" w:eastAsia="zh-CN"/>
        </w:rPr>
      </w:pPr>
      <w:r>
        <w:rPr>
          <w:rFonts w:hint="eastAsia"/>
          <w:sz w:val="24"/>
          <w:lang w:val="en-US" w:eastAsia="zh-CN"/>
        </w:rPr>
        <w:t>2</w:t>
      </w:r>
      <w:r>
        <w:rPr>
          <w:rFonts w:hAnsi="宋体"/>
          <w:sz w:val="24"/>
        </w:rPr>
        <w:t>射频</w:t>
      </w:r>
      <w:r>
        <w:rPr>
          <w:rFonts w:hint="eastAsia" w:hAnsi="宋体"/>
          <w:sz w:val="24"/>
          <w:lang w:val="en-US" w:eastAsia="zh-CN"/>
        </w:rPr>
        <w:t>电平</w:t>
      </w:r>
      <w:r>
        <w:rPr>
          <w:rFonts w:hAnsi="宋体"/>
          <w:sz w:val="24"/>
        </w:rPr>
        <w:t>校准</w:t>
      </w:r>
      <w:r>
        <w:rPr>
          <w:rFonts w:hint="eastAsia" w:hAnsi="宋体"/>
          <w:sz w:val="24"/>
          <w:lang w:eastAsia="zh-CN"/>
        </w:rPr>
        <w:t>（</w:t>
      </w:r>
      <w:r>
        <w:rPr>
          <w:rFonts w:hint="eastAsia" w:hAnsi="宋体"/>
          <w:sz w:val="24"/>
          <w:lang w:val="en-US" w:eastAsia="zh-CN"/>
        </w:rPr>
        <w:t>天线口</w:t>
      </w:r>
      <w:r>
        <w:rPr>
          <w:rFonts w:hint="eastAsia" w:hAnsi="宋体"/>
          <w:sz w:val="24"/>
          <w:lang w:eastAsia="zh-CN"/>
        </w:rPr>
        <w:t>）</w:t>
      </w:r>
      <w:r>
        <w:rPr>
          <w:rFonts w:hint="eastAsia" w:hAnsi="宋体"/>
          <w:sz w:val="24"/>
          <w:lang w:val="en-US" w:eastAsia="zh-CN"/>
        </w:rPr>
        <w:t xml:space="preserve">    </w:t>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 xml:space="preserve">              </w:t>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单位：Vp-p</w:t>
      </w:r>
    </w:p>
    <w:tbl>
      <w:tblPr>
        <w:tblStyle w:val="1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2"/>
        <w:gridCol w:w="3137"/>
        <w:gridCol w:w="3135"/>
      </w:tblGrid>
      <w:tr w14:paraId="513AA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47C975B8">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模式</w:t>
            </w:r>
          </w:p>
        </w:tc>
        <w:tc>
          <w:tcPr>
            <w:tcW w:w="3137" w:type="dxa"/>
            <w:vAlign w:val="center"/>
          </w:tcPr>
          <w:p w14:paraId="6C7884A1">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电平实测值</w:t>
            </w:r>
          </w:p>
        </w:tc>
        <w:tc>
          <w:tcPr>
            <w:tcW w:w="3135" w:type="dxa"/>
            <w:vAlign w:val="center"/>
          </w:tcPr>
          <w:p w14:paraId="3EA4934B">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允差</w:t>
            </w:r>
          </w:p>
        </w:tc>
      </w:tr>
      <w:tr w14:paraId="28B82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0D4EDB83">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HF</w:t>
            </w:r>
          </w:p>
        </w:tc>
        <w:tc>
          <w:tcPr>
            <w:tcW w:w="3137" w:type="dxa"/>
            <w:vAlign w:val="center"/>
          </w:tcPr>
          <w:p w14:paraId="248478B7">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2.1</w:t>
            </w:r>
          </w:p>
        </w:tc>
        <w:tc>
          <w:tcPr>
            <w:tcW w:w="3135" w:type="dxa"/>
            <w:vAlign w:val="center"/>
          </w:tcPr>
          <w:p w14:paraId="61175C6A">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＞0.5</w:t>
            </w:r>
          </w:p>
        </w:tc>
      </w:tr>
      <w:tr w14:paraId="4F69A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32" w:type="dxa"/>
            <w:vAlign w:val="center"/>
          </w:tcPr>
          <w:p w14:paraId="0C71898E">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VHF</w:t>
            </w:r>
          </w:p>
        </w:tc>
        <w:tc>
          <w:tcPr>
            <w:tcW w:w="3137" w:type="dxa"/>
            <w:vAlign w:val="center"/>
          </w:tcPr>
          <w:p w14:paraId="6CB05ED2">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2.1</w:t>
            </w:r>
          </w:p>
        </w:tc>
        <w:tc>
          <w:tcPr>
            <w:tcW w:w="3135" w:type="dxa"/>
            <w:vAlign w:val="center"/>
          </w:tcPr>
          <w:p w14:paraId="6F420CFD">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＞0.5</w:t>
            </w:r>
          </w:p>
        </w:tc>
      </w:tr>
    </w:tbl>
    <w:p w14:paraId="5D7A65AE">
      <w:pPr>
        <w:autoSpaceDE w:val="0"/>
        <w:autoSpaceDN w:val="0"/>
        <w:adjustRightInd w:val="0"/>
        <w:jc w:val="both"/>
        <w:rPr>
          <w:rFonts w:hint="eastAsia" w:ascii="Arial" w:hAnsi="Arial" w:cs="Arial"/>
          <w:color w:val="000000"/>
          <w:w w:val="75"/>
          <w:kern w:val="0"/>
          <w:sz w:val="24"/>
          <w:szCs w:val="24"/>
        </w:rPr>
      </w:pPr>
      <w:r>
        <w:rPr>
          <w:rFonts w:hint="eastAsia" w:ascii="Arial" w:hAnsi="Arial" w:cs="Arial"/>
          <w:color w:val="000000"/>
          <w:w w:val="75"/>
          <w:kern w:val="0"/>
          <w:sz w:val="24"/>
          <w:szCs w:val="24"/>
          <w:lang w:val="en-US" w:eastAsia="zh-CN"/>
        </w:rPr>
        <w:t xml:space="preserve">3 </w:t>
      </w:r>
      <w:r>
        <w:rPr>
          <w:rFonts w:hint="eastAsia" w:ascii="宋体" w:hAnsi="宋体"/>
          <w:sz w:val="24"/>
        </w:rPr>
        <w:t>选择呼叫（SELCAL）音频频率</w:t>
      </w:r>
      <w:r>
        <w:rPr>
          <w:rFonts w:hint="eastAsia" w:ascii="Arial" w:hAnsi="Arial" w:cs="Arial"/>
          <w:color w:val="000000"/>
          <w:w w:val="75"/>
          <w:kern w:val="0"/>
          <w:sz w:val="24"/>
          <w:szCs w:val="24"/>
          <w:lang w:val="en-US" w:eastAsia="zh-CN"/>
        </w:rPr>
        <w:t xml:space="preserve">     </w:t>
      </w:r>
      <w:r>
        <w:rPr>
          <w:rFonts w:hint="eastAsia" w:hAnsi="宋体"/>
          <w:sz w:val="24"/>
          <w:lang w:val="en-US" w:eastAsia="zh-CN"/>
        </w:rPr>
        <w:t xml:space="preserve">    </w:t>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 xml:space="preserve">   单位：Hz</w:t>
      </w:r>
    </w:p>
    <w:tbl>
      <w:tblPr>
        <w:tblStyle w:val="1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1828"/>
        <w:gridCol w:w="2569"/>
        <w:gridCol w:w="2567"/>
      </w:tblGrid>
      <w:tr w14:paraId="12614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09F7546F">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字母</w:t>
            </w:r>
          </w:p>
        </w:tc>
        <w:tc>
          <w:tcPr>
            <w:tcW w:w="1828" w:type="dxa"/>
            <w:vAlign w:val="center"/>
          </w:tcPr>
          <w:p w14:paraId="0FDD6F19">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频率</w:t>
            </w:r>
          </w:p>
        </w:tc>
        <w:tc>
          <w:tcPr>
            <w:tcW w:w="2569" w:type="dxa"/>
            <w:vAlign w:val="center"/>
          </w:tcPr>
          <w:p w14:paraId="0AD93172">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实测值</w:t>
            </w:r>
          </w:p>
        </w:tc>
        <w:tc>
          <w:tcPr>
            <w:tcW w:w="2567" w:type="dxa"/>
            <w:vAlign w:val="center"/>
          </w:tcPr>
          <w:p w14:paraId="69D82F82">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允差</w:t>
            </w:r>
          </w:p>
        </w:tc>
      </w:tr>
      <w:tr w14:paraId="5A4A2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21C5E53A">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AAAA</w:t>
            </w:r>
          </w:p>
        </w:tc>
        <w:tc>
          <w:tcPr>
            <w:tcW w:w="1828" w:type="dxa"/>
            <w:vAlign w:val="center"/>
          </w:tcPr>
          <w:p w14:paraId="5109DAAA">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312.6</w:t>
            </w:r>
          </w:p>
        </w:tc>
        <w:tc>
          <w:tcPr>
            <w:tcW w:w="2569" w:type="dxa"/>
            <w:vAlign w:val="center"/>
          </w:tcPr>
          <w:p w14:paraId="0B4C82B8">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312.6</w:t>
            </w:r>
          </w:p>
        </w:tc>
        <w:tc>
          <w:tcPr>
            <w:tcW w:w="2567" w:type="dxa"/>
            <w:vAlign w:val="center"/>
          </w:tcPr>
          <w:p w14:paraId="64E78404">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312.6±0.3</w:t>
            </w:r>
          </w:p>
        </w:tc>
      </w:tr>
      <w:tr w14:paraId="301B8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29E7F4A7">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BBBB</w:t>
            </w:r>
          </w:p>
        </w:tc>
        <w:tc>
          <w:tcPr>
            <w:tcW w:w="1828" w:type="dxa"/>
            <w:vAlign w:val="center"/>
          </w:tcPr>
          <w:p w14:paraId="360E3C8A">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346.7</w:t>
            </w:r>
          </w:p>
        </w:tc>
        <w:tc>
          <w:tcPr>
            <w:tcW w:w="2569" w:type="dxa"/>
            <w:vAlign w:val="center"/>
          </w:tcPr>
          <w:p w14:paraId="6D67557C">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346.7</w:t>
            </w:r>
          </w:p>
        </w:tc>
        <w:tc>
          <w:tcPr>
            <w:tcW w:w="2567" w:type="dxa"/>
            <w:vAlign w:val="center"/>
          </w:tcPr>
          <w:p w14:paraId="6887E0A4">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346.7±0.3</w:t>
            </w:r>
          </w:p>
        </w:tc>
      </w:tr>
      <w:tr w14:paraId="033C4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445E2D6B">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CCCC</w:t>
            </w:r>
          </w:p>
        </w:tc>
        <w:tc>
          <w:tcPr>
            <w:tcW w:w="1828" w:type="dxa"/>
            <w:vAlign w:val="center"/>
          </w:tcPr>
          <w:p w14:paraId="62573AD7">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384.6</w:t>
            </w:r>
          </w:p>
        </w:tc>
        <w:tc>
          <w:tcPr>
            <w:tcW w:w="2569" w:type="dxa"/>
            <w:vAlign w:val="center"/>
          </w:tcPr>
          <w:p w14:paraId="2FE2190D">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384.6</w:t>
            </w:r>
          </w:p>
        </w:tc>
        <w:tc>
          <w:tcPr>
            <w:tcW w:w="2567" w:type="dxa"/>
            <w:vAlign w:val="center"/>
          </w:tcPr>
          <w:p w14:paraId="3847FEDF">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384.6±0.3</w:t>
            </w:r>
          </w:p>
        </w:tc>
      </w:tr>
      <w:tr w14:paraId="5C9F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401B025C">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DDDD</w:t>
            </w:r>
          </w:p>
        </w:tc>
        <w:tc>
          <w:tcPr>
            <w:tcW w:w="1828" w:type="dxa"/>
            <w:vAlign w:val="center"/>
          </w:tcPr>
          <w:p w14:paraId="4C40D1F5">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426.6</w:t>
            </w:r>
          </w:p>
        </w:tc>
        <w:tc>
          <w:tcPr>
            <w:tcW w:w="2569" w:type="dxa"/>
            <w:vAlign w:val="center"/>
          </w:tcPr>
          <w:p w14:paraId="635ADE57">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426.5</w:t>
            </w:r>
          </w:p>
        </w:tc>
        <w:tc>
          <w:tcPr>
            <w:tcW w:w="2567" w:type="dxa"/>
            <w:vAlign w:val="center"/>
          </w:tcPr>
          <w:p w14:paraId="1A068A04">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426.6±0.4</w:t>
            </w:r>
          </w:p>
        </w:tc>
      </w:tr>
      <w:tr w14:paraId="3151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42863414">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EEEE</w:t>
            </w:r>
          </w:p>
        </w:tc>
        <w:tc>
          <w:tcPr>
            <w:tcW w:w="1828" w:type="dxa"/>
            <w:vAlign w:val="center"/>
          </w:tcPr>
          <w:p w14:paraId="5B39ECF0">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473.2</w:t>
            </w:r>
          </w:p>
        </w:tc>
        <w:tc>
          <w:tcPr>
            <w:tcW w:w="2569" w:type="dxa"/>
            <w:vAlign w:val="center"/>
          </w:tcPr>
          <w:p w14:paraId="47FEB350">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473.2</w:t>
            </w:r>
          </w:p>
        </w:tc>
        <w:tc>
          <w:tcPr>
            <w:tcW w:w="2567" w:type="dxa"/>
            <w:vAlign w:val="center"/>
          </w:tcPr>
          <w:p w14:paraId="4F3ABA88">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473.2±0.4</w:t>
            </w:r>
          </w:p>
        </w:tc>
      </w:tr>
      <w:tr w14:paraId="59F3C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7AA80EA2">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FFFF</w:t>
            </w:r>
          </w:p>
        </w:tc>
        <w:tc>
          <w:tcPr>
            <w:tcW w:w="1828" w:type="dxa"/>
            <w:vAlign w:val="center"/>
          </w:tcPr>
          <w:p w14:paraId="0B1C9201">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524.8</w:t>
            </w:r>
          </w:p>
        </w:tc>
        <w:tc>
          <w:tcPr>
            <w:tcW w:w="2569" w:type="dxa"/>
            <w:vAlign w:val="center"/>
          </w:tcPr>
          <w:p w14:paraId="3FD7148B">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524.7</w:t>
            </w:r>
          </w:p>
        </w:tc>
        <w:tc>
          <w:tcPr>
            <w:tcW w:w="2567" w:type="dxa"/>
            <w:vAlign w:val="center"/>
          </w:tcPr>
          <w:p w14:paraId="6AE8C889">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524.8±0.4</w:t>
            </w:r>
          </w:p>
        </w:tc>
      </w:tr>
      <w:tr w14:paraId="2517E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3B9536FF">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GGGG</w:t>
            </w:r>
          </w:p>
        </w:tc>
        <w:tc>
          <w:tcPr>
            <w:tcW w:w="1828" w:type="dxa"/>
            <w:vAlign w:val="center"/>
          </w:tcPr>
          <w:p w14:paraId="5343269C">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582.1</w:t>
            </w:r>
          </w:p>
        </w:tc>
        <w:tc>
          <w:tcPr>
            <w:tcW w:w="2569" w:type="dxa"/>
            <w:vAlign w:val="center"/>
          </w:tcPr>
          <w:p w14:paraId="7FCF9B90">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582.0</w:t>
            </w:r>
          </w:p>
        </w:tc>
        <w:tc>
          <w:tcPr>
            <w:tcW w:w="2567" w:type="dxa"/>
            <w:vAlign w:val="center"/>
          </w:tcPr>
          <w:p w14:paraId="5E9DD150">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582.1±0.4</w:t>
            </w:r>
          </w:p>
        </w:tc>
      </w:tr>
      <w:tr w14:paraId="6B5AD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53801D99">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HHHH</w:t>
            </w:r>
          </w:p>
        </w:tc>
        <w:tc>
          <w:tcPr>
            <w:tcW w:w="1828" w:type="dxa"/>
            <w:vAlign w:val="center"/>
          </w:tcPr>
          <w:p w14:paraId="2A15A196">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645.7</w:t>
            </w:r>
          </w:p>
        </w:tc>
        <w:tc>
          <w:tcPr>
            <w:tcW w:w="2569" w:type="dxa"/>
            <w:vAlign w:val="center"/>
          </w:tcPr>
          <w:p w14:paraId="43C26917">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645.7</w:t>
            </w:r>
          </w:p>
        </w:tc>
        <w:tc>
          <w:tcPr>
            <w:tcW w:w="2567" w:type="dxa"/>
            <w:vAlign w:val="center"/>
          </w:tcPr>
          <w:p w14:paraId="6939EA93">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645.7±0.5</w:t>
            </w:r>
          </w:p>
        </w:tc>
      </w:tr>
      <w:tr w14:paraId="307E4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76B0C5B0">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JJJJ</w:t>
            </w:r>
          </w:p>
        </w:tc>
        <w:tc>
          <w:tcPr>
            <w:tcW w:w="1828" w:type="dxa"/>
            <w:vAlign w:val="center"/>
          </w:tcPr>
          <w:p w14:paraId="40C6B1ED">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716.1</w:t>
            </w:r>
          </w:p>
        </w:tc>
        <w:tc>
          <w:tcPr>
            <w:tcW w:w="2569" w:type="dxa"/>
            <w:vAlign w:val="center"/>
          </w:tcPr>
          <w:p w14:paraId="635C301D">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716.1</w:t>
            </w:r>
          </w:p>
        </w:tc>
        <w:tc>
          <w:tcPr>
            <w:tcW w:w="2567" w:type="dxa"/>
            <w:vAlign w:val="center"/>
          </w:tcPr>
          <w:p w14:paraId="77AA884B">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716.1±0.5</w:t>
            </w:r>
          </w:p>
        </w:tc>
      </w:tr>
      <w:tr w14:paraId="46D29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5FE637CE">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KKKK</w:t>
            </w:r>
          </w:p>
        </w:tc>
        <w:tc>
          <w:tcPr>
            <w:tcW w:w="1828" w:type="dxa"/>
            <w:vAlign w:val="center"/>
          </w:tcPr>
          <w:p w14:paraId="4A08CF6C">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794.3</w:t>
            </w:r>
          </w:p>
        </w:tc>
        <w:tc>
          <w:tcPr>
            <w:tcW w:w="2569" w:type="dxa"/>
            <w:vAlign w:val="center"/>
          </w:tcPr>
          <w:p w14:paraId="3E60D510">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794.3</w:t>
            </w:r>
          </w:p>
        </w:tc>
        <w:tc>
          <w:tcPr>
            <w:tcW w:w="2567" w:type="dxa"/>
            <w:vAlign w:val="center"/>
          </w:tcPr>
          <w:p w14:paraId="4F5B3A6B">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794.3±0.5</w:t>
            </w:r>
          </w:p>
        </w:tc>
      </w:tr>
      <w:tr w14:paraId="4EC42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53260741">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LLLL</w:t>
            </w:r>
          </w:p>
        </w:tc>
        <w:tc>
          <w:tcPr>
            <w:tcW w:w="1828" w:type="dxa"/>
            <w:vAlign w:val="center"/>
          </w:tcPr>
          <w:p w14:paraId="66B93486">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881.0</w:t>
            </w:r>
          </w:p>
        </w:tc>
        <w:tc>
          <w:tcPr>
            <w:tcW w:w="2569" w:type="dxa"/>
            <w:vAlign w:val="center"/>
          </w:tcPr>
          <w:p w14:paraId="2B454FB3">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881.0</w:t>
            </w:r>
          </w:p>
        </w:tc>
        <w:tc>
          <w:tcPr>
            <w:tcW w:w="2567" w:type="dxa"/>
            <w:vAlign w:val="center"/>
          </w:tcPr>
          <w:p w14:paraId="2DD2177C">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881.0±0.6</w:t>
            </w:r>
          </w:p>
        </w:tc>
      </w:tr>
      <w:tr w14:paraId="06E25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4591CBD8">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MMMM</w:t>
            </w:r>
          </w:p>
        </w:tc>
        <w:tc>
          <w:tcPr>
            <w:tcW w:w="1828" w:type="dxa"/>
            <w:vAlign w:val="center"/>
          </w:tcPr>
          <w:p w14:paraId="215641E6">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977.2</w:t>
            </w:r>
          </w:p>
        </w:tc>
        <w:tc>
          <w:tcPr>
            <w:tcW w:w="2569" w:type="dxa"/>
            <w:vAlign w:val="center"/>
          </w:tcPr>
          <w:p w14:paraId="7A271C94">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977.2</w:t>
            </w:r>
          </w:p>
        </w:tc>
        <w:tc>
          <w:tcPr>
            <w:tcW w:w="2567" w:type="dxa"/>
            <w:vAlign w:val="center"/>
          </w:tcPr>
          <w:p w14:paraId="072F57DE">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977.2±0.6</w:t>
            </w:r>
          </w:p>
        </w:tc>
      </w:tr>
      <w:tr w14:paraId="28222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2117F31C">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PPPP</w:t>
            </w:r>
          </w:p>
        </w:tc>
        <w:tc>
          <w:tcPr>
            <w:tcW w:w="1828" w:type="dxa"/>
            <w:vAlign w:val="center"/>
          </w:tcPr>
          <w:p w14:paraId="0F51A27F">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1083.9</w:t>
            </w:r>
          </w:p>
        </w:tc>
        <w:tc>
          <w:tcPr>
            <w:tcW w:w="2569" w:type="dxa"/>
            <w:vAlign w:val="center"/>
          </w:tcPr>
          <w:p w14:paraId="07841A18">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1083.8</w:t>
            </w:r>
          </w:p>
        </w:tc>
        <w:tc>
          <w:tcPr>
            <w:tcW w:w="2567" w:type="dxa"/>
            <w:vAlign w:val="center"/>
          </w:tcPr>
          <w:p w14:paraId="06077107">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1083.9±0.7</w:t>
            </w:r>
          </w:p>
        </w:tc>
      </w:tr>
      <w:tr w14:paraId="6599E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58BB81FF">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QQQQ</w:t>
            </w:r>
          </w:p>
        </w:tc>
        <w:tc>
          <w:tcPr>
            <w:tcW w:w="1828" w:type="dxa"/>
            <w:vAlign w:val="center"/>
          </w:tcPr>
          <w:p w14:paraId="6E99FA7D">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1202.3</w:t>
            </w:r>
          </w:p>
        </w:tc>
        <w:tc>
          <w:tcPr>
            <w:tcW w:w="2569" w:type="dxa"/>
            <w:vAlign w:val="center"/>
          </w:tcPr>
          <w:p w14:paraId="280DFFC2">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1202.3</w:t>
            </w:r>
          </w:p>
        </w:tc>
        <w:tc>
          <w:tcPr>
            <w:tcW w:w="2567" w:type="dxa"/>
            <w:vAlign w:val="center"/>
          </w:tcPr>
          <w:p w14:paraId="56C577B4">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1202.3±0.7</w:t>
            </w:r>
          </w:p>
        </w:tc>
      </w:tr>
      <w:tr w14:paraId="709FD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540" w:type="dxa"/>
            <w:vAlign w:val="center"/>
          </w:tcPr>
          <w:p w14:paraId="3ED58CD6">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RRRR</w:t>
            </w:r>
          </w:p>
        </w:tc>
        <w:tc>
          <w:tcPr>
            <w:tcW w:w="1828" w:type="dxa"/>
            <w:vAlign w:val="center"/>
          </w:tcPr>
          <w:p w14:paraId="46BEC579">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1333.5</w:t>
            </w:r>
          </w:p>
        </w:tc>
        <w:tc>
          <w:tcPr>
            <w:tcW w:w="2569" w:type="dxa"/>
            <w:vAlign w:val="center"/>
          </w:tcPr>
          <w:p w14:paraId="46DB0573">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1333.2</w:t>
            </w:r>
          </w:p>
        </w:tc>
        <w:tc>
          <w:tcPr>
            <w:tcW w:w="2567" w:type="dxa"/>
            <w:vAlign w:val="center"/>
          </w:tcPr>
          <w:p w14:paraId="1E0786A2">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1333.5±0.8</w:t>
            </w:r>
          </w:p>
        </w:tc>
      </w:tr>
      <w:tr w14:paraId="7940D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40" w:type="dxa"/>
            <w:vAlign w:val="center"/>
          </w:tcPr>
          <w:p w14:paraId="62835EE2">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SSSS</w:t>
            </w:r>
          </w:p>
        </w:tc>
        <w:tc>
          <w:tcPr>
            <w:tcW w:w="1828" w:type="dxa"/>
            <w:vAlign w:val="center"/>
          </w:tcPr>
          <w:p w14:paraId="7170947F">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1479.1</w:t>
            </w:r>
          </w:p>
        </w:tc>
        <w:tc>
          <w:tcPr>
            <w:tcW w:w="2569" w:type="dxa"/>
            <w:vAlign w:val="center"/>
          </w:tcPr>
          <w:p w14:paraId="4B05DEB4">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1479.1</w:t>
            </w:r>
          </w:p>
        </w:tc>
        <w:tc>
          <w:tcPr>
            <w:tcW w:w="2567" w:type="dxa"/>
            <w:vAlign w:val="center"/>
          </w:tcPr>
          <w:p w14:paraId="628E1BBA">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1479.1±0.9</w:t>
            </w:r>
          </w:p>
        </w:tc>
      </w:tr>
    </w:tbl>
    <w:p w14:paraId="1787ABBA">
      <w:pPr>
        <w:autoSpaceDE w:val="0"/>
        <w:autoSpaceDN w:val="0"/>
        <w:adjustRightInd w:val="0"/>
        <w:jc w:val="both"/>
        <w:rPr>
          <w:rFonts w:hint="eastAsia" w:ascii="Arial" w:hAnsi="Arial" w:cs="Arial"/>
          <w:color w:val="000000"/>
          <w:w w:val="75"/>
          <w:kern w:val="0"/>
          <w:sz w:val="24"/>
          <w:szCs w:val="24"/>
        </w:rPr>
      </w:pPr>
      <w:r>
        <w:rPr>
          <w:rFonts w:hint="eastAsia" w:ascii="Arial" w:hAnsi="Arial" w:cs="Arial"/>
          <w:color w:val="000000"/>
          <w:w w:val="75"/>
          <w:kern w:val="0"/>
          <w:sz w:val="24"/>
          <w:szCs w:val="24"/>
          <w:lang w:val="en-US" w:eastAsia="zh-CN"/>
        </w:rPr>
        <w:t xml:space="preserve">4 </w:t>
      </w:r>
      <w:r>
        <w:rPr>
          <w:rFonts w:hint="eastAsia" w:ascii="宋体" w:hAnsi="宋体"/>
          <w:sz w:val="24"/>
          <w:lang w:val="en-US" w:eastAsia="zh-CN"/>
        </w:rPr>
        <w:t xml:space="preserve">调制度和失真度      </w:t>
      </w:r>
      <w:r>
        <w:rPr>
          <w:rFonts w:hint="eastAsia" w:hAnsi="宋体"/>
          <w:sz w:val="24"/>
          <w:lang w:val="en-US" w:eastAsia="zh-CN"/>
        </w:rPr>
        <w:t xml:space="preserve">   </w:t>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 xml:space="preserve">               </w:t>
      </w:r>
      <w:r>
        <w:rPr>
          <w:rFonts w:hint="eastAsia" w:hAnsi="宋体"/>
          <w:sz w:val="24"/>
          <w:lang w:val="en-US" w:eastAsia="zh-CN"/>
        </w:rPr>
        <w:tab/>
      </w:r>
      <w:r>
        <w:rPr>
          <w:rFonts w:hint="eastAsia" w:hAnsi="宋体"/>
          <w:sz w:val="24"/>
          <w:lang w:val="en-US" w:eastAsia="zh-CN"/>
        </w:rPr>
        <w:t>单位：格</w:t>
      </w:r>
    </w:p>
    <w:tbl>
      <w:tblPr>
        <w:tblStyle w:val="1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2"/>
        <w:gridCol w:w="3189"/>
        <w:gridCol w:w="2723"/>
      </w:tblGrid>
      <w:tr w14:paraId="03F97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592" w:type="dxa"/>
            <w:vAlign w:val="center"/>
          </w:tcPr>
          <w:p w14:paraId="3AC407B1">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模式</w:t>
            </w:r>
          </w:p>
        </w:tc>
        <w:tc>
          <w:tcPr>
            <w:tcW w:w="3189" w:type="dxa"/>
            <w:vAlign w:val="center"/>
          </w:tcPr>
          <w:p w14:paraId="58B01CC4">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调制度实测值</w:t>
            </w:r>
          </w:p>
        </w:tc>
        <w:tc>
          <w:tcPr>
            <w:tcW w:w="2723" w:type="dxa"/>
            <w:vAlign w:val="center"/>
          </w:tcPr>
          <w:p w14:paraId="04CE8F21">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允差</w:t>
            </w:r>
          </w:p>
        </w:tc>
      </w:tr>
      <w:tr w14:paraId="6E640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592" w:type="dxa"/>
            <w:vAlign w:val="center"/>
          </w:tcPr>
          <w:p w14:paraId="0D4EAAAD">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HF</w:t>
            </w:r>
          </w:p>
        </w:tc>
        <w:tc>
          <w:tcPr>
            <w:tcW w:w="3189" w:type="dxa"/>
            <w:vAlign w:val="center"/>
          </w:tcPr>
          <w:p w14:paraId="70EEF85E">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3.8</w:t>
            </w:r>
          </w:p>
        </w:tc>
        <w:tc>
          <w:tcPr>
            <w:tcW w:w="2723" w:type="dxa"/>
            <w:vAlign w:val="center"/>
          </w:tcPr>
          <w:p w14:paraId="192FF7F7">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2.5~4</w:t>
            </w:r>
          </w:p>
        </w:tc>
      </w:tr>
      <w:tr w14:paraId="2A289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592" w:type="dxa"/>
            <w:vAlign w:val="center"/>
          </w:tcPr>
          <w:p w14:paraId="7349682B">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VHF</w:t>
            </w:r>
          </w:p>
        </w:tc>
        <w:tc>
          <w:tcPr>
            <w:tcW w:w="3189" w:type="dxa"/>
            <w:vAlign w:val="center"/>
          </w:tcPr>
          <w:p w14:paraId="71122427">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5.0</w:t>
            </w:r>
          </w:p>
        </w:tc>
        <w:tc>
          <w:tcPr>
            <w:tcW w:w="2723" w:type="dxa"/>
            <w:vAlign w:val="center"/>
          </w:tcPr>
          <w:p w14:paraId="0B01311B">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2.5~6</w:t>
            </w:r>
          </w:p>
        </w:tc>
      </w:tr>
    </w:tbl>
    <w:p w14:paraId="4FABE2F7">
      <w:pPr>
        <w:autoSpaceDE w:val="0"/>
        <w:autoSpaceDN w:val="0"/>
        <w:adjustRightInd w:val="0"/>
        <w:jc w:val="both"/>
        <w:rPr>
          <w:rFonts w:hint="default" w:ascii="Arial" w:hAnsi="Arial" w:eastAsia="宋体" w:cs="Arial"/>
          <w:color w:val="000000"/>
          <w:w w:val="75"/>
          <w:kern w:val="0"/>
          <w:sz w:val="24"/>
          <w:szCs w:val="24"/>
          <w:lang w:val="en-US" w:eastAsia="zh-CN"/>
        </w:rPr>
      </w:pPr>
      <w:r>
        <w:rPr>
          <w:rFonts w:hint="eastAsia" w:ascii="Arial" w:hAnsi="Arial" w:eastAsia="宋体" w:cs="Arial"/>
          <w:color w:val="000000"/>
          <w:w w:val="75"/>
          <w:kern w:val="0"/>
          <w:sz w:val="24"/>
          <w:szCs w:val="24"/>
          <w:lang w:val="en-US" w:eastAsia="zh-CN"/>
        </w:rPr>
        <w:t xml:space="preserve">5 </w:t>
      </w:r>
      <w:r>
        <w:rPr>
          <w:rFonts w:hint="eastAsia" w:ascii="宋体" w:hAnsi="宋体" w:eastAsia="宋体" w:cs="Times New Roman"/>
          <w:sz w:val="24"/>
          <w:lang w:val="en-US" w:eastAsia="zh-CN"/>
        </w:rPr>
        <w:t xml:space="preserve">选择呼叫编码特性    </w:t>
      </w:r>
      <w:r>
        <w:rPr>
          <w:rFonts w:hint="eastAsia" w:hAnsi="宋体"/>
          <w:sz w:val="24"/>
          <w:lang w:val="en-US" w:eastAsia="zh-CN"/>
        </w:rPr>
        <w:t xml:space="preserve">   </w:t>
      </w:r>
      <w:r>
        <w:rPr>
          <w:rFonts w:hint="eastAsia" w:hAnsi="宋体"/>
          <w:sz w:val="24"/>
          <w:lang w:val="en-US" w:eastAsia="zh-CN"/>
        </w:rPr>
        <w:tab/>
      </w:r>
      <w:r>
        <w:rPr>
          <w:rFonts w:hint="eastAsia" w:hAnsi="宋体"/>
          <w:sz w:val="24"/>
          <w:lang w:val="en-US" w:eastAsia="zh-CN"/>
        </w:rPr>
        <w:t xml:space="preserve">              </w:t>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ab/>
      </w:r>
      <w:r>
        <w:rPr>
          <w:rFonts w:hint="eastAsia" w:hAnsi="宋体"/>
          <w:sz w:val="24"/>
          <w:lang w:val="en-US" w:eastAsia="zh-CN"/>
        </w:rPr>
        <w:t>单位：s</w:t>
      </w:r>
    </w:p>
    <w:tbl>
      <w:tblPr>
        <w:tblStyle w:val="1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0"/>
        <w:gridCol w:w="1328"/>
        <w:gridCol w:w="1428"/>
        <w:gridCol w:w="1428"/>
        <w:gridCol w:w="1428"/>
        <w:gridCol w:w="1432"/>
      </w:tblGrid>
      <w:tr w14:paraId="20D70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460" w:type="dxa"/>
            <w:vAlign w:val="center"/>
          </w:tcPr>
          <w:p w14:paraId="3FCE812D">
            <w:pPr>
              <w:autoSpaceDE w:val="0"/>
              <w:autoSpaceDN w:val="0"/>
              <w:adjustRightInd w:val="0"/>
              <w:jc w:val="center"/>
              <w:rPr>
                <w:rFonts w:hint="eastAsia" w:ascii="Arial" w:hAnsi="Arial" w:eastAsia="宋体" w:cs="Arial"/>
                <w:color w:val="000000"/>
                <w:w w:val="100"/>
                <w:kern w:val="0"/>
                <w:sz w:val="24"/>
                <w:szCs w:val="24"/>
                <w:lang w:val="en-US" w:eastAsia="zh-CN"/>
              </w:rPr>
            </w:pPr>
          </w:p>
        </w:tc>
        <w:tc>
          <w:tcPr>
            <w:tcW w:w="1328" w:type="dxa"/>
            <w:vAlign w:val="center"/>
          </w:tcPr>
          <w:p w14:paraId="7DEE9FA8">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脉冲1宽度</w:t>
            </w:r>
          </w:p>
        </w:tc>
        <w:tc>
          <w:tcPr>
            <w:tcW w:w="1428" w:type="dxa"/>
            <w:vAlign w:val="center"/>
          </w:tcPr>
          <w:p w14:paraId="6FF5539E">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脉冲2宽度</w:t>
            </w:r>
          </w:p>
        </w:tc>
        <w:tc>
          <w:tcPr>
            <w:tcW w:w="1428" w:type="dxa"/>
            <w:vAlign w:val="center"/>
          </w:tcPr>
          <w:p w14:paraId="1E90BC34">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允差</w:t>
            </w:r>
          </w:p>
        </w:tc>
        <w:tc>
          <w:tcPr>
            <w:tcW w:w="1428" w:type="dxa"/>
            <w:vAlign w:val="center"/>
          </w:tcPr>
          <w:p w14:paraId="38054509">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脉冲间隔</w:t>
            </w:r>
          </w:p>
        </w:tc>
        <w:tc>
          <w:tcPr>
            <w:tcW w:w="1432" w:type="dxa"/>
            <w:vAlign w:val="center"/>
          </w:tcPr>
          <w:p w14:paraId="2637733F">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允差</w:t>
            </w:r>
          </w:p>
        </w:tc>
      </w:tr>
      <w:tr w14:paraId="18A5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460" w:type="dxa"/>
            <w:vAlign w:val="center"/>
          </w:tcPr>
          <w:p w14:paraId="7C22707E">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HF 10.045MHz</w:t>
            </w:r>
          </w:p>
        </w:tc>
        <w:tc>
          <w:tcPr>
            <w:tcW w:w="1328" w:type="dxa"/>
            <w:vAlign w:val="center"/>
          </w:tcPr>
          <w:p w14:paraId="3ADA2D2A">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w:t>
            </w:r>
          </w:p>
        </w:tc>
        <w:tc>
          <w:tcPr>
            <w:tcW w:w="1428" w:type="dxa"/>
            <w:vAlign w:val="center"/>
          </w:tcPr>
          <w:p w14:paraId="50AE98BB">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w:t>
            </w:r>
          </w:p>
        </w:tc>
        <w:tc>
          <w:tcPr>
            <w:tcW w:w="1428" w:type="dxa"/>
            <w:vAlign w:val="center"/>
          </w:tcPr>
          <w:p w14:paraId="2AAB70A8">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1.0±0.1</w:t>
            </w:r>
          </w:p>
        </w:tc>
        <w:tc>
          <w:tcPr>
            <w:tcW w:w="1428" w:type="dxa"/>
            <w:vAlign w:val="center"/>
          </w:tcPr>
          <w:p w14:paraId="5ED6E6F1">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0.2</w:t>
            </w:r>
          </w:p>
        </w:tc>
        <w:tc>
          <w:tcPr>
            <w:tcW w:w="1432" w:type="dxa"/>
            <w:vAlign w:val="center"/>
          </w:tcPr>
          <w:p w14:paraId="3677CB41">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0.2±0.1</w:t>
            </w:r>
          </w:p>
        </w:tc>
      </w:tr>
      <w:tr w14:paraId="06B2C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460" w:type="dxa"/>
            <w:vAlign w:val="center"/>
          </w:tcPr>
          <w:p w14:paraId="6BD5B729">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VHF 123.200MHz</w:t>
            </w:r>
          </w:p>
        </w:tc>
        <w:tc>
          <w:tcPr>
            <w:tcW w:w="1328" w:type="dxa"/>
            <w:vAlign w:val="center"/>
          </w:tcPr>
          <w:p w14:paraId="1A0E737F">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w:t>
            </w:r>
          </w:p>
        </w:tc>
        <w:tc>
          <w:tcPr>
            <w:tcW w:w="1428" w:type="dxa"/>
            <w:vAlign w:val="center"/>
          </w:tcPr>
          <w:p w14:paraId="3BE0C5A4">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w:t>
            </w:r>
          </w:p>
        </w:tc>
        <w:tc>
          <w:tcPr>
            <w:tcW w:w="1428" w:type="dxa"/>
            <w:vAlign w:val="center"/>
          </w:tcPr>
          <w:p w14:paraId="49C24A80">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1.0±0.1</w:t>
            </w:r>
          </w:p>
        </w:tc>
        <w:tc>
          <w:tcPr>
            <w:tcW w:w="1428" w:type="dxa"/>
            <w:vAlign w:val="center"/>
          </w:tcPr>
          <w:p w14:paraId="16065EAC">
            <w:pPr>
              <w:autoSpaceDE w:val="0"/>
              <w:autoSpaceDN w:val="0"/>
              <w:adjustRightInd w:val="0"/>
              <w:jc w:val="center"/>
              <w:rPr>
                <w:rFonts w:hint="default"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0.2</w:t>
            </w:r>
          </w:p>
        </w:tc>
        <w:tc>
          <w:tcPr>
            <w:tcW w:w="1432" w:type="dxa"/>
            <w:vAlign w:val="center"/>
          </w:tcPr>
          <w:p w14:paraId="6EB657C7">
            <w:pPr>
              <w:autoSpaceDE w:val="0"/>
              <w:autoSpaceDN w:val="0"/>
              <w:adjustRightInd w:val="0"/>
              <w:jc w:val="center"/>
              <w:rPr>
                <w:rFonts w:hint="eastAsia" w:ascii="Arial" w:hAnsi="Arial" w:eastAsia="宋体" w:cs="Arial"/>
                <w:color w:val="000000"/>
                <w:w w:val="100"/>
                <w:kern w:val="0"/>
                <w:sz w:val="24"/>
                <w:szCs w:val="24"/>
                <w:lang w:val="en-US" w:eastAsia="zh-CN"/>
              </w:rPr>
            </w:pPr>
            <w:r>
              <w:rPr>
                <w:rFonts w:hint="eastAsia" w:ascii="Arial" w:hAnsi="Arial" w:eastAsia="宋体" w:cs="Arial"/>
                <w:color w:val="000000"/>
                <w:w w:val="100"/>
                <w:kern w:val="0"/>
                <w:sz w:val="24"/>
                <w:szCs w:val="24"/>
                <w:lang w:val="en-US" w:eastAsia="zh-CN"/>
              </w:rPr>
              <w:t>0.2±0.1</w:t>
            </w:r>
          </w:p>
        </w:tc>
      </w:tr>
    </w:tbl>
    <w:p w14:paraId="26C156FF">
      <w:pPr>
        <w:snapToGrid w:val="0"/>
        <w:ind w:firstLine="1080" w:firstLineChars="450"/>
        <w:rPr>
          <w:sz w:val="24"/>
        </w:rPr>
      </w:pPr>
    </w:p>
    <w:p w14:paraId="773BD282">
      <w:pPr>
        <w:ind w:firstLine="616" w:firstLineChars="257"/>
        <w:rPr>
          <w:rFonts w:hint="eastAsia" w:ascii="宋体" w:hAnsi="宋体"/>
          <w:sz w:val="24"/>
        </w:rPr>
      </w:pPr>
    </w:p>
    <w:p w14:paraId="7F6D4CC1">
      <w:pPr>
        <w:spacing w:line="360" w:lineRule="auto"/>
        <w:rPr>
          <w:sz w:val="24"/>
        </w:rPr>
      </w:pPr>
    </w:p>
    <w:sectPr>
      <w:footerReference r:id="rId3" w:type="default"/>
      <w:footerReference r:id="rId4" w:type="even"/>
      <w:type w:val="continuous"/>
      <w:pgSz w:w="11906" w:h="16838"/>
      <w:pgMar w:top="1440" w:right="1797" w:bottom="1440" w:left="1797"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935B4">
    <w:pPr>
      <w:pStyle w:val="11"/>
      <w:framePr w:wrap="around" w:vAnchor="text" w:hAnchor="margin" w:xAlign="center" w:y="1"/>
      <w:rPr>
        <w:rStyle w:val="18"/>
      </w:rPr>
    </w:pPr>
    <w:r>
      <w:rPr>
        <w:rStyle w:val="18"/>
      </w:rPr>
      <w:fldChar w:fldCharType="begin"/>
    </w:r>
    <w:r>
      <w:rPr>
        <w:rStyle w:val="18"/>
      </w:rPr>
      <w:instrText xml:space="preserve">PAGE  </w:instrText>
    </w:r>
    <w:r>
      <w:rPr>
        <w:rStyle w:val="18"/>
      </w:rPr>
      <w:fldChar w:fldCharType="separate"/>
    </w:r>
    <w:r>
      <w:rPr>
        <w:rStyle w:val="18"/>
      </w:rPr>
      <w:t>1</w:t>
    </w:r>
    <w:r>
      <w:rPr>
        <w:rStyle w:val="18"/>
      </w:rPr>
      <w:fldChar w:fldCharType="end"/>
    </w:r>
  </w:p>
  <w:p w14:paraId="6F3AF5A1">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84E4">
    <w:pPr>
      <w:pStyle w:val="11"/>
      <w:framePr w:wrap="around" w:vAnchor="text" w:hAnchor="margin" w:xAlign="center" w:y="1"/>
      <w:rPr>
        <w:rStyle w:val="18"/>
      </w:rPr>
    </w:pPr>
    <w:r>
      <w:rPr>
        <w:rStyle w:val="18"/>
      </w:rPr>
      <w:fldChar w:fldCharType="begin"/>
    </w:r>
    <w:r>
      <w:rPr>
        <w:rStyle w:val="18"/>
      </w:rPr>
      <w:instrText xml:space="preserve">PAGE  </w:instrText>
    </w:r>
    <w:r>
      <w:rPr>
        <w:rStyle w:val="18"/>
      </w:rPr>
      <w:fldChar w:fldCharType="end"/>
    </w:r>
  </w:p>
  <w:p w14:paraId="4B7990C5">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1723EA"/>
    <w:multiLevelType w:val="singleLevel"/>
    <w:tmpl w:val="CD1723EA"/>
    <w:lvl w:ilvl="0" w:tentative="0">
      <w:start w:val="1"/>
      <w:numFmt w:val="decimal"/>
      <w:lvlText w:val="%1."/>
      <w:lvlJc w:val="left"/>
      <w:pPr>
        <w:tabs>
          <w:tab w:val="left" w:pos="312"/>
        </w:tabs>
      </w:pPr>
    </w:lvl>
  </w:abstractNum>
  <w:abstractNum w:abstractNumId="1">
    <w:nsid w:val="08DB6A8E"/>
    <w:multiLevelType w:val="multilevel"/>
    <w:tmpl w:val="08DB6A8E"/>
    <w:lvl w:ilvl="0" w:tentative="0">
      <w:start w:val="1"/>
      <w:numFmt w:val="japaneseCounting"/>
      <w:pStyle w:val="2"/>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BDC1670"/>
    <w:multiLevelType w:val="multilevel"/>
    <w:tmpl w:val="0BDC1670"/>
    <w:lvl w:ilvl="0" w:tentative="0">
      <w:start w:val="1"/>
      <w:numFmt w:val="decimal"/>
      <w:pStyle w:val="33"/>
      <w:lvlText w:val="[%1]"/>
      <w:lvlJc w:val="left"/>
      <w:pPr>
        <w:tabs>
          <w:tab w:val="left" w:pos="567"/>
        </w:tabs>
        <w:ind w:left="1066" w:hanging="1066"/>
      </w:pPr>
      <w:rPr>
        <w:rFonts w:hint="eastAsia" w:ascii="宋体" w:hAnsi="宋体" w:eastAsia="宋体" w:cs="Arial"/>
        <w:b w:val="0"/>
        <w:i w:val="0"/>
        <w:color w:val="auto"/>
        <w:sz w:val="21"/>
        <w:u w:val="none"/>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372AD19"/>
    <w:multiLevelType w:val="singleLevel"/>
    <w:tmpl w:val="1372AD19"/>
    <w:lvl w:ilvl="0" w:tentative="0">
      <w:start w:val="1"/>
      <w:numFmt w:val="decimal"/>
      <w:suff w:val="space"/>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B38"/>
    <w:rsid w:val="00012070"/>
    <w:rsid w:val="000148A4"/>
    <w:rsid w:val="0002460C"/>
    <w:rsid w:val="00067A53"/>
    <w:rsid w:val="0008202E"/>
    <w:rsid w:val="000842F9"/>
    <w:rsid w:val="000876A2"/>
    <w:rsid w:val="000A1B56"/>
    <w:rsid w:val="000A2E5F"/>
    <w:rsid w:val="000B351C"/>
    <w:rsid w:val="000D13D1"/>
    <w:rsid w:val="000D3A4A"/>
    <w:rsid w:val="000D3F2F"/>
    <w:rsid w:val="000D43FE"/>
    <w:rsid w:val="000D722B"/>
    <w:rsid w:val="000F04A2"/>
    <w:rsid w:val="000F4A17"/>
    <w:rsid w:val="000F6657"/>
    <w:rsid w:val="000F7AF8"/>
    <w:rsid w:val="0010033A"/>
    <w:rsid w:val="0010689A"/>
    <w:rsid w:val="00107808"/>
    <w:rsid w:val="00107A7D"/>
    <w:rsid w:val="00111CD5"/>
    <w:rsid w:val="00120924"/>
    <w:rsid w:val="00126531"/>
    <w:rsid w:val="00134F88"/>
    <w:rsid w:val="001370CA"/>
    <w:rsid w:val="00151B62"/>
    <w:rsid w:val="00160707"/>
    <w:rsid w:val="00167550"/>
    <w:rsid w:val="00184B4E"/>
    <w:rsid w:val="001969BC"/>
    <w:rsid w:val="001A0828"/>
    <w:rsid w:val="001A7A95"/>
    <w:rsid w:val="001B2854"/>
    <w:rsid w:val="001B6F2E"/>
    <w:rsid w:val="001C3145"/>
    <w:rsid w:val="001C3E8E"/>
    <w:rsid w:val="001C6F6A"/>
    <w:rsid w:val="001E399E"/>
    <w:rsid w:val="001E58FD"/>
    <w:rsid w:val="001E7064"/>
    <w:rsid w:val="00202962"/>
    <w:rsid w:val="002145EA"/>
    <w:rsid w:val="00217A1E"/>
    <w:rsid w:val="00223EEB"/>
    <w:rsid w:val="00227384"/>
    <w:rsid w:val="00236BA6"/>
    <w:rsid w:val="002402CE"/>
    <w:rsid w:val="00250C5F"/>
    <w:rsid w:val="002668CA"/>
    <w:rsid w:val="00267378"/>
    <w:rsid w:val="00276A25"/>
    <w:rsid w:val="002849E8"/>
    <w:rsid w:val="00291152"/>
    <w:rsid w:val="002A0A23"/>
    <w:rsid w:val="002A4974"/>
    <w:rsid w:val="002B2865"/>
    <w:rsid w:val="002B2EA6"/>
    <w:rsid w:val="002B5FDD"/>
    <w:rsid w:val="002C103B"/>
    <w:rsid w:val="002C131F"/>
    <w:rsid w:val="002C2049"/>
    <w:rsid w:val="002C6C44"/>
    <w:rsid w:val="002D44D6"/>
    <w:rsid w:val="002D6479"/>
    <w:rsid w:val="002D75C1"/>
    <w:rsid w:val="002E494D"/>
    <w:rsid w:val="002E7AC4"/>
    <w:rsid w:val="002F2228"/>
    <w:rsid w:val="002F3828"/>
    <w:rsid w:val="00302807"/>
    <w:rsid w:val="003130CF"/>
    <w:rsid w:val="00316049"/>
    <w:rsid w:val="003372FB"/>
    <w:rsid w:val="00341A98"/>
    <w:rsid w:val="0034404F"/>
    <w:rsid w:val="00347AA7"/>
    <w:rsid w:val="003752D4"/>
    <w:rsid w:val="0039545D"/>
    <w:rsid w:val="003962B7"/>
    <w:rsid w:val="003B0E60"/>
    <w:rsid w:val="003C12B9"/>
    <w:rsid w:val="003C1483"/>
    <w:rsid w:val="003E1423"/>
    <w:rsid w:val="003F0806"/>
    <w:rsid w:val="003F1EDD"/>
    <w:rsid w:val="003F5D75"/>
    <w:rsid w:val="003F701F"/>
    <w:rsid w:val="00400460"/>
    <w:rsid w:val="00415D44"/>
    <w:rsid w:val="00416425"/>
    <w:rsid w:val="004260A6"/>
    <w:rsid w:val="00426B2F"/>
    <w:rsid w:val="00452DF7"/>
    <w:rsid w:val="00453EA3"/>
    <w:rsid w:val="004545F6"/>
    <w:rsid w:val="004604C2"/>
    <w:rsid w:val="00464925"/>
    <w:rsid w:val="004708E4"/>
    <w:rsid w:val="004714D5"/>
    <w:rsid w:val="004724B0"/>
    <w:rsid w:val="00481D3B"/>
    <w:rsid w:val="00486C93"/>
    <w:rsid w:val="004A107B"/>
    <w:rsid w:val="004A2F15"/>
    <w:rsid w:val="004A4723"/>
    <w:rsid w:val="004C3A6C"/>
    <w:rsid w:val="004C6463"/>
    <w:rsid w:val="004D37AF"/>
    <w:rsid w:val="004D5103"/>
    <w:rsid w:val="004E6ADF"/>
    <w:rsid w:val="004F2260"/>
    <w:rsid w:val="004F6B6E"/>
    <w:rsid w:val="004F6C0A"/>
    <w:rsid w:val="00507D93"/>
    <w:rsid w:val="00510080"/>
    <w:rsid w:val="00516B95"/>
    <w:rsid w:val="0053032B"/>
    <w:rsid w:val="005339B0"/>
    <w:rsid w:val="00534D31"/>
    <w:rsid w:val="00535CC8"/>
    <w:rsid w:val="00545A73"/>
    <w:rsid w:val="005511C4"/>
    <w:rsid w:val="0056145C"/>
    <w:rsid w:val="005617FF"/>
    <w:rsid w:val="00564861"/>
    <w:rsid w:val="0058703B"/>
    <w:rsid w:val="00587953"/>
    <w:rsid w:val="0059264C"/>
    <w:rsid w:val="005A2796"/>
    <w:rsid w:val="005A62E3"/>
    <w:rsid w:val="005B182F"/>
    <w:rsid w:val="005B71C7"/>
    <w:rsid w:val="005C164D"/>
    <w:rsid w:val="005D3C87"/>
    <w:rsid w:val="005E29A6"/>
    <w:rsid w:val="005E4F19"/>
    <w:rsid w:val="005F4A5D"/>
    <w:rsid w:val="006027AD"/>
    <w:rsid w:val="006265DB"/>
    <w:rsid w:val="00631FE6"/>
    <w:rsid w:val="00640D70"/>
    <w:rsid w:val="00652784"/>
    <w:rsid w:val="006643CA"/>
    <w:rsid w:val="00664ACE"/>
    <w:rsid w:val="00674A5F"/>
    <w:rsid w:val="0068168E"/>
    <w:rsid w:val="00684F79"/>
    <w:rsid w:val="006A0A1C"/>
    <w:rsid w:val="006A5AE0"/>
    <w:rsid w:val="006B1453"/>
    <w:rsid w:val="006B4F23"/>
    <w:rsid w:val="006C5C4F"/>
    <w:rsid w:val="006C74BE"/>
    <w:rsid w:val="006D0F77"/>
    <w:rsid w:val="006D2ECB"/>
    <w:rsid w:val="006D49DA"/>
    <w:rsid w:val="006D5810"/>
    <w:rsid w:val="006E39DB"/>
    <w:rsid w:val="006E6E49"/>
    <w:rsid w:val="006E7E19"/>
    <w:rsid w:val="006F4FA6"/>
    <w:rsid w:val="0070233D"/>
    <w:rsid w:val="00707630"/>
    <w:rsid w:val="00722740"/>
    <w:rsid w:val="00733384"/>
    <w:rsid w:val="00733856"/>
    <w:rsid w:val="00733F0F"/>
    <w:rsid w:val="0074380C"/>
    <w:rsid w:val="00747850"/>
    <w:rsid w:val="0075020F"/>
    <w:rsid w:val="0075651B"/>
    <w:rsid w:val="00756CC0"/>
    <w:rsid w:val="00773746"/>
    <w:rsid w:val="007818A7"/>
    <w:rsid w:val="007948A1"/>
    <w:rsid w:val="007958AD"/>
    <w:rsid w:val="007A5E66"/>
    <w:rsid w:val="007B1B3B"/>
    <w:rsid w:val="007B245E"/>
    <w:rsid w:val="007C2552"/>
    <w:rsid w:val="007C4F1C"/>
    <w:rsid w:val="007C7181"/>
    <w:rsid w:val="007D1784"/>
    <w:rsid w:val="007D3C96"/>
    <w:rsid w:val="007D3D1B"/>
    <w:rsid w:val="007E0399"/>
    <w:rsid w:val="007E2DB8"/>
    <w:rsid w:val="007E572D"/>
    <w:rsid w:val="007E704C"/>
    <w:rsid w:val="007F057C"/>
    <w:rsid w:val="00801CF2"/>
    <w:rsid w:val="008057FC"/>
    <w:rsid w:val="00814403"/>
    <w:rsid w:val="00830F43"/>
    <w:rsid w:val="008333BB"/>
    <w:rsid w:val="00833E70"/>
    <w:rsid w:val="00834EB3"/>
    <w:rsid w:val="00851E9E"/>
    <w:rsid w:val="00854740"/>
    <w:rsid w:val="00860D72"/>
    <w:rsid w:val="0086321F"/>
    <w:rsid w:val="00864874"/>
    <w:rsid w:val="008701ED"/>
    <w:rsid w:val="008741DC"/>
    <w:rsid w:val="00886452"/>
    <w:rsid w:val="008869A5"/>
    <w:rsid w:val="008A454C"/>
    <w:rsid w:val="008A46EA"/>
    <w:rsid w:val="008B7C51"/>
    <w:rsid w:val="008B7E92"/>
    <w:rsid w:val="008D57C6"/>
    <w:rsid w:val="008E56F6"/>
    <w:rsid w:val="008F0A46"/>
    <w:rsid w:val="009020E7"/>
    <w:rsid w:val="0090403B"/>
    <w:rsid w:val="00910785"/>
    <w:rsid w:val="00911425"/>
    <w:rsid w:val="00915995"/>
    <w:rsid w:val="00927428"/>
    <w:rsid w:val="00931C96"/>
    <w:rsid w:val="00936DA6"/>
    <w:rsid w:val="0094205B"/>
    <w:rsid w:val="009423F4"/>
    <w:rsid w:val="0094262E"/>
    <w:rsid w:val="00951442"/>
    <w:rsid w:val="0095383F"/>
    <w:rsid w:val="00953C8B"/>
    <w:rsid w:val="00965647"/>
    <w:rsid w:val="00966704"/>
    <w:rsid w:val="00970577"/>
    <w:rsid w:val="00976D21"/>
    <w:rsid w:val="009A034E"/>
    <w:rsid w:val="009A175D"/>
    <w:rsid w:val="009A1BDA"/>
    <w:rsid w:val="009A53D8"/>
    <w:rsid w:val="009B1485"/>
    <w:rsid w:val="009B3602"/>
    <w:rsid w:val="009C6ADB"/>
    <w:rsid w:val="009D6C7D"/>
    <w:rsid w:val="009D7F4E"/>
    <w:rsid w:val="009E0170"/>
    <w:rsid w:val="009E566A"/>
    <w:rsid w:val="009E7B82"/>
    <w:rsid w:val="009F496F"/>
    <w:rsid w:val="009F5DF8"/>
    <w:rsid w:val="00A21276"/>
    <w:rsid w:val="00A229C2"/>
    <w:rsid w:val="00A25530"/>
    <w:rsid w:val="00A335DA"/>
    <w:rsid w:val="00A36806"/>
    <w:rsid w:val="00A37DA8"/>
    <w:rsid w:val="00A41048"/>
    <w:rsid w:val="00A45063"/>
    <w:rsid w:val="00A47266"/>
    <w:rsid w:val="00A52FB5"/>
    <w:rsid w:val="00A62FC7"/>
    <w:rsid w:val="00A70C2A"/>
    <w:rsid w:val="00A71529"/>
    <w:rsid w:val="00A74E81"/>
    <w:rsid w:val="00A76883"/>
    <w:rsid w:val="00A839EC"/>
    <w:rsid w:val="00A97081"/>
    <w:rsid w:val="00AA0DCA"/>
    <w:rsid w:val="00AA3107"/>
    <w:rsid w:val="00AB11F2"/>
    <w:rsid w:val="00AB17EB"/>
    <w:rsid w:val="00AC5ED3"/>
    <w:rsid w:val="00AD18BC"/>
    <w:rsid w:val="00AE0184"/>
    <w:rsid w:val="00AE5BAF"/>
    <w:rsid w:val="00AF3D5F"/>
    <w:rsid w:val="00AF5707"/>
    <w:rsid w:val="00B009F4"/>
    <w:rsid w:val="00B0460A"/>
    <w:rsid w:val="00B22BE6"/>
    <w:rsid w:val="00B230C0"/>
    <w:rsid w:val="00B340C1"/>
    <w:rsid w:val="00B37245"/>
    <w:rsid w:val="00B4780C"/>
    <w:rsid w:val="00B50EFF"/>
    <w:rsid w:val="00B62572"/>
    <w:rsid w:val="00B7390D"/>
    <w:rsid w:val="00B73B7B"/>
    <w:rsid w:val="00B74FCC"/>
    <w:rsid w:val="00B770F9"/>
    <w:rsid w:val="00B81222"/>
    <w:rsid w:val="00B82B2F"/>
    <w:rsid w:val="00B863BB"/>
    <w:rsid w:val="00B91FEA"/>
    <w:rsid w:val="00B9233C"/>
    <w:rsid w:val="00B97DAC"/>
    <w:rsid w:val="00BA2A26"/>
    <w:rsid w:val="00BA53A5"/>
    <w:rsid w:val="00BB6DC0"/>
    <w:rsid w:val="00BC31B4"/>
    <w:rsid w:val="00BD0B9D"/>
    <w:rsid w:val="00BD730D"/>
    <w:rsid w:val="00BE1FB0"/>
    <w:rsid w:val="00BE7ADD"/>
    <w:rsid w:val="00BF253C"/>
    <w:rsid w:val="00C03E8F"/>
    <w:rsid w:val="00C30A3C"/>
    <w:rsid w:val="00C31964"/>
    <w:rsid w:val="00C41F33"/>
    <w:rsid w:val="00C42FBE"/>
    <w:rsid w:val="00C520F6"/>
    <w:rsid w:val="00C54ED2"/>
    <w:rsid w:val="00C551C8"/>
    <w:rsid w:val="00C65B7E"/>
    <w:rsid w:val="00C72C18"/>
    <w:rsid w:val="00C73705"/>
    <w:rsid w:val="00C76723"/>
    <w:rsid w:val="00C80215"/>
    <w:rsid w:val="00C804CE"/>
    <w:rsid w:val="00C813ED"/>
    <w:rsid w:val="00CA0C06"/>
    <w:rsid w:val="00CA6DD0"/>
    <w:rsid w:val="00CB4089"/>
    <w:rsid w:val="00CC3648"/>
    <w:rsid w:val="00CD3B7D"/>
    <w:rsid w:val="00CD720B"/>
    <w:rsid w:val="00CE2DB0"/>
    <w:rsid w:val="00CE496F"/>
    <w:rsid w:val="00CF3819"/>
    <w:rsid w:val="00CF5234"/>
    <w:rsid w:val="00CF6A73"/>
    <w:rsid w:val="00D025C4"/>
    <w:rsid w:val="00D05F29"/>
    <w:rsid w:val="00D060E3"/>
    <w:rsid w:val="00D179A4"/>
    <w:rsid w:val="00D2500A"/>
    <w:rsid w:val="00D314E1"/>
    <w:rsid w:val="00D379C2"/>
    <w:rsid w:val="00D40B35"/>
    <w:rsid w:val="00D41E87"/>
    <w:rsid w:val="00D47C1D"/>
    <w:rsid w:val="00D62B38"/>
    <w:rsid w:val="00D63D25"/>
    <w:rsid w:val="00D70C20"/>
    <w:rsid w:val="00D72C05"/>
    <w:rsid w:val="00D74037"/>
    <w:rsid w:val="00D761FC"/>
    <w:rsid w:val="00D77939"/>
    <w:rsid w:val="00D86C9C"/>
    <w:rsid w:val="00D962F6"/>
    <w:rsid w:val="00D966EC"/>
    <w:rsid w:val="00DA0799"/>
    <w:rsid w:val="00DB1E93"/>
    <w:rsid w:val="00DD09AB"/>
    <w:rsid w:val="00DD1645"/>
    <w:rsid w:val="00DD1828"/>
    <w:rsid w:val="00DD33A8"/>
    <w:rsid w:val="00DF0BA2"/>
    <w:rsid w:val="00E03847"/>
    <w:rsid w:val="00E03BC2"/>
    <w:rsid w:val="00E060AE"/>
    <w:rsid w:val="00E10AB5"/>
    <w:rsid w:val="00E14D57"/>
    <w:rsid w:val="00E442D6"/>
    <w:rsid w:val="00E466D5"/>
    <w:rsid w:val="00E47E70"/>
    <w:rsid w:val="00E50EE4"/>
    <w:rsid w:val="00E55C6F"/>
    <w:rsid w:val="00E72562"/>
    <w:rsid w:val="00E85B8D"/>
    <w:rsid w:val="00E85C1E"/>
    <w:rsid w:val="00E9173D"/>
    <w:rsid w:val="00E93002"/>
    <w:rsid w:val="00E95123"/>
    <w:rsid w:val="00E95EDF"/>
    <w:rsid w:val="00EA68EC"/>
    <w:rsid w:val="00EA7871"/>
    <w:rsid w:val="00EB25F7"/>
    <w:rsid w:val="00ED137B"/>
    <w:rsid w:val="00EE5D13"/>
    <w:rsid w:val="00EE73F3"/>
    <w:rsid w:val="00EF369C"/>
    <w:rsid w:val="00F11E2D"/>
    <w:rsid w:val="00F138AF"/>
    <w:rsid w:val="00F23EAD"/>
    <w:rsid w:val="00F265A1"/>
    <w:rsid w:val="00F27495"/>
    <w:rsid w:val="00F34CF8"/>
    <w:rsid w:val="00F37FAC"/>
    <w:rsid w:val="00F43814"/>
    <w:rsid w:val="00F46D04"/>
    <w:rsid w:val="00F72127"/>
    <w:rsid w:val="00F833B0"/>
    <w:rsid w:val="00F85E82"/>
    <w:rsid w:val="00F960AE"/>
    <w:rsid w:val="00FA34A7"/>
    <w:rsid w:val="00FB1A15"/>
    <w:rsid w:val="00FB4C5D"/>
    <w:rsid w:val="00FB6FA9"/>
    <w:rsid w:val="00FD664D"/>
    <w:rsid w:val="00FE05B3"/>
    <w:rsid w:val="00FF3232"/>
    <w:rsid w:val="13C44C6D"/>
    <w:rsid w:val="14373ECF"/>
    <w:rsid w:val="178A0BB8"/>
    <w:rsid w:val="1F49637D"/>
    <w:rsid w:val="27CB7F20"/>
    <w:rsid w:val="2DFB01CE"/>
    <w:rsid w:val="317F567A"/>
    <w:rsid w:val="3BF350F4"/>
    <w:rsid w:val="3D6367D9"/>
    <w:rsid w:val="4CE526C6"/>
    <w:rsid w:val="51442BFA"/>
    <w:rsid w:val="51DE583A"/>
    <w:rsid w:val="526634BE"/>
    <w:rsid w:val="618658DE"/>
    <w:rsid w:val="62C0562A"/>
    <w:rsid w:val="6E29019E"/>
    <w:rsid w:val="7012436D"/>
    <w:rsid w:val="77EB58D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numPr>
        <w:ilvl w:val="0"/>
        <w:numId w:val="1"/>
      </w:numPr>
      <w:adjustRightInd w:val="0"/>
      <w:snapToGrid w:val="0"/>
      <w:spacing w:line="360" w:lineRule="auto"/>
      <w:outlineLvl w:val="0"/>
    </w:pPr>
    <w:rPr>
      <w:rFonts w:ascii="黑体" w:hAnsi="宋体" w:eastAsia="黑体"/>
      <w:b/>
      <w:sz w:val="28"/>
      <w:szCs w:val="28"/>
    </w:rPr>
  </w:style>
  <w:style w:type="paragraph" w:styleId="3">
    <w:name w:val="heading 2"/>
    <w:basedOn w:val="1"/>
    <w:next w:val="1"/>
    <w:link w:val="28"/>
    <w:qFormat/>
    <w:uiPriority w:val="0"/>
    <w:pPr>
      <w:keepNext/>
      <w:keepLines/>
      <w:adjustRightInd w:val="0"/>
      <w:snapToGrid w:val="0"/>
      <w:spacing w:line="360" w:lineRule="auto"/>
      <w:outlineLvl w:val="1"/>
    </w:pPr>
    <w:rPr>
      <w:rFonts w:ascii="宋体" w:hAnsi="宋体"/>
      <w:b/>
      <w:bCs/>
      <w:sz w:val="28"/>
      <w:szCs w:val="28"/>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Document Map"/>
    <w:basedOn w:val="1"/>
    <w:link w:val="22"/>
    <w:qFormat/>
    <w:uiPriority w:val="0"/>
    <w:rPr>
      <w:rFonts w:ascii="宋体"/>
      <w:sz w:val="18"/>
      <w:szCs w:val="18"/>
    </w:rPr>
  </w:style>
  <w:style w:type="paragraph" w:styleId="6">
    <w:name w:val="annotation text"/>
    <w:basedOn w:val="1"/>
    <w:link w:val="29"/>
    <w:qFormat/>
    <w:uiPriority w:val="0"/>
    <w:pPr>
      <w:jc w:val="left"/>
    </w:pPr>
  </w:style>
  <w:style w:type="paragraph" w:styleId="7">
    <w:name w:val="Body Text Indent"/>
    <w:basedOn w:val="1"/>
    <w:link w:val="24"/>
    <w:qFormat/>
    <w:uiPriority w:val="0"/>
    <w:pPr>
      <w:ind w:firstLine="420"/>
    </w:pPr>
    <w:rPr>
      <w:rFonts w:ascii="宋体" w:hAnsi="宋体"/>
    </w:rPr>
  </w:style>
  <w:style w:type="paragraph" w:styleId="8">
    <w:name w:val="Plain Text"/>
    <w:basedOn w:val="1"/>
    <w:link w:val="26"/>
    <w:qFormat/>
    <w:uiPriority w:val="0"/>
    <w:rPr>
      <w:rFonts w:ascii="宋体" w:hAnsi="Courier New"/>
      <w:szCs w:val="20"/>
    </w:rPr>
  </w:style>
  <w:style w:type="paragraph" w:styleId="9">
    <w:name w:val="Date"/>
    <w:basedOn w:val="1"/>
    <w:next w:val="1"/>
    <w:qFormat/>
    <w:uiPriority w:val="0"/>
    <w:pPr>
      <w:ind w:left="100" w:leftChars="2500"/>
    </w:pPr>
  </w:style>
  <w:style w:type="paragraph" w:styleId="10">
    <w:name w:val="Balloon Text"/>
    <w:basedOn w:val="1"/>
    <w:semiHidden/>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annotation subject"/>
    <w:basedOn w:val="6"/>
    <w:next w:val="6"/>
    <w:link w:val="30"/>
    <w:qFormat/>
    <w:uiPriority w:val="0"/>
    <w:rPr>
      <w:b/>
      <w:bCs/>
    </w:rPr>
  </w:style>
  <w:style w:type="table" w:styleId="16">
    <w:name w:val="Table Grid"/>
    <w:basedOn w:val="1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annotation reference"/>
    <w:qFormat/>
    <w:uiPriority w:val="0"/>
    <w:rPr>
      <w:sz w:val="21"/>
      <w:szCs w:val="21"/>
    </w:rPr>
  </w:style>
  <w:style w:type="paragraph" w:customStyle="1" w:styleId="20">
    <w:name w:val="段"/>
    <w:link w:val="2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1">
    <w:name w:val="图标"/>
    <w:basedOn w:val="4"/>
    <w:qFormat/>
    <w:uiPriority w:val="0"/>
    <w:pPr>
      <w:ind w:firstLine="0"/>
      <w:jc w:val="center"/>
    </w:pPr>
  </w:style>
  <w:style w:type="character" w:customStyle="1" w:styleId="22">
    <w:name w:val="文档结构图 Char"/>
    <w:link w:val="5"/>
    <w:qFormat/>
    <w:uiPriority w:val="0"/>
    <w:rPr>
      <w:rFonts w:ascii="宋体"/>
      <w:kern w:val="2"/>
      <w:sz w:val="18"/>
      <w:szCs w:val="18"/>
    </w:rPr>
  </w:style>
  <w:style w:type="paragraph" w:customStyle="1" w:styleId="23">
    <w:name w:val=" Char Char"/>
    <w:basedOn w:val="1"/>
    <w:qFormat/>
    <w:uiPriority w:val="0"/>
    <w:pPr>
      <w:widowControl/>
    </w:pPr>
  </w:style>
  <w:style w:type="character" w:customStyle="1" w:styleId="24">
    <w:name w:val="正文文本缩进 Char"/>
    <w:link w:val="7"/>
    <w:qFormat/>
    <w:uiPriority w:val="0"/>
    <w:rPr>
      <w:rFonts w:ascii="宋体" w:hAnsi="宋体"/>
      <w:kern w:val="2"/>
      <w:sz w:val="21"/>
      <w:szCs w:val="24"/>
    </w:rPr>
  </w:style>
  <w:style w:type="character" w:customStyle="1" w:styleId="25">
    <w:name w:val="段 Char"/>
    <w:link w:val="20"/>
    <w:qFormat/>
    <w:uiPriority w:val="0"/>
    <w:rPr>
      <w:rFonts w:ascii="宋体"/>
      <w:sz w:val="21"/>
      <w:lang w:bidi="ar-SA"/>
    </w:rPr>
  </w:style>
  <w:style w:type="character" w:customStyle="1" w:styleId="26">
    <w:name w:val="纯文本 字符"/>
    <w:link w:val="8"/>
    <w:qFormat/>
    <w:uiPriority w:val="0"/>
    <w:rPr>
      <w:rFonts w:ascii="宋体" w:hAnsi="Courier New"/>
      <w:kern w:val="2"/>
      <w:sz w:val="21"/>
    </w:rPr>
  </w:style>
  <w:style w:type="paragraph" w:customStyle="1" w:styleId="27">
    <w:name w:val="_Style 25"/>
    <w:hidden/>
    <w:semiHidden/>
    <w:qFormat/>
    <w:uiPriority w:val="99"/>
    <w:rPr>
      <w:rFonts w:ascii="Times New Roman" w:hAnsi="Times New Roman" w:eastAsia="宋体" w:cs="Times New Roman"/>
      <w:kern w:val="2"/>
      <w:sz w:val="21"/>
      <w:szCs w:val="24"/>
      <w:lang w:val="en-US" w:eastAsia="zh-CN" w:bidi="ar-SA"/>
    </w:rPr>
  </w:style>
  <w:style w:type="character" w:customStyle="1" w:styleId="28">
    <w:name w:val="标题 2 字符"/>
    <w:link w:val="3"/>
    <w:qFormat/>
    <w:uiPriority w:val="0"/>
    <w:rPr>
      <w:rFonts w:ascii="宋体" w:hAnsi="宋体"/>
      <w:b/>
      <w:bCs/>
      <w:kern w:val="2"/>
      <w:sz w:val="28"/>
      <w:szCs w:val="28"/>
    </w:rPr>
  </w:style>
  <w:style w:type="character" w:customStyle="1" w:styleId="29">
    <w:name w:val="批注文字 字符"/>
    <w:link w:val="6"/>
    <w:qFormat/>
    <w:uiPriority w:val="0"/>
    <w:rPr>
      <w:kern w:val="2"/>
      <w:sz w:val="21"/>
      <w:szCs w:val="24"/>
    </w:rPr>
  </w:style>
  <w:style w:type="character" w:customStyle="1" w:styleId="30">
    <w:name w:val="批注主题 字符"/>
    <w:link w:val="14"/>
    <w:qFormat/>
    <w:uiPriority w:val="0"/>
    <w:rPr>
      <w:b/>
      <w:bCs/>
      <w:kern w:val="2"/>
      <w:sz w:val="21"/>
      <w:szCs w:val="24"/>
    </w:rPr>
  </w:style>
  <w:style w:type="paragraph" w:customStyle="1" w:styleId="31">
    <w:name w:val="标准文件_正文表标题"/>
    <w:next w:val="32"/>
    <w:qFormat/>
    <w:uiPriority w:val="0"/>
    <w:pPr>
      <w:tabs>
        <w:tab w:val="left" w:pos="0"/>
      </w:tabs>
      <w:jc w:val="center"/>
    </w:pPr>
    <w:rPr>
      <w:rFonts w:ascii="黑体" w:hAnsi="Times New Roman" w:eastAsia="黑体" w:cs="Times New Roman"/>
      <w:sz w:val="21"/>
      <w:lang w:val="en-US" w:eastAsia="zh-CN" w:bidi="ar-SA"/>
    </w:rPr>
  </w:style>
  <w:style w:type="paragraph" w:customStyle="1" w:styleId="32">
    <w:name w:val="标准文件_段"/>
    <w:qFormat/>
    <w:uiPriority w:val="0"/>
    <w:pPr>
      <w:widowControl w:val="0"/>
      <w:ind w:firstLine="198" w:firstLineChars="200"/>
      <w:jc w:val="both"/>
    </w:pPr>
    <w:rPr>
      <w:rFonts w:ascii="宋体" w:hAnsi="宋体" w:eastAsia="宋体" w:cs="Times New Roman"/>
      <w:kern w:val="2"/>
      <w:sz w:val="21"/>
      <w:lang w:val="en-US" w:eastAsia="zh-CN" w:bidi="ar-SA"/>
    </w:rPr>
  </w:style>
  <w:style w:type="paragraph" w:customStyle="1" w:styleId="33">
    <w:name w:val="标准文件_方框数字列项"/>
    <w:basedOn w:val="32"/>
    <w:qFormat/>
    <w:uiPriority w:val="0"/>
    <w:pPr>
      <w:numPr>
        <w:ilvl w:val="0"/>
        <w:numId w:val="2"/>
      </w:numPr>
      <w:ind w:firstLineChars="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2269;&#38450;&#31185;&#25216;&#24037;&#19994;&#26631;&#20934;&#25991;&#20214;&#32534;&#36753;&#22120;\&#27169;&#26495;\&#32534;&#21046;&#35828;&#2612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编制说明</Template>
  <Company>cape</Company>
  <Pages>12</Pages>
  <Words>4602</Words>
  <Characters>7001</Characters>
  <Lines>25</Lines>
  <Paragraphs>7</Paragraphs>
  <TotalTime>7</TotalTime>
  <ScaleCrop>false</ScaleCrop>
  <LinksUpToDate>false</LinksUpToDate>
  <CharactersWithSpaces>7421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2024-06-10T07:47:00Z</dcterms:created>
  <dc:creator>hezhao</dc:creator>
  <cp:lastModifiedBy>吴霞</cp:lastModifiedBy>
  <cp:lastPrinted>2024-06-21T05:53:00Z</cp:lastPrinted>
  <dcterms:modified xsi:type="dcterms:W3CDTF">2025-01-21T03:11:05Z</dcterms:modified>
  <dc:title>（填写标准名称）</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41CD0124E2F54063B9B56BEAA3B6F9AC_13</vt:lpwstr>
  </property>
  <property fmtid="{D5CDD505-2E9C-101B-9397-08002B2CF9AE}" pid="4" name="KSOTemplateDocerSaveRecord">
    <vt:lpwstr>eyJoZGlkIjoiYTdmMzljMDAxOGExNGIzMTc3NmMyNzQxMWFhNTMwMWQiLCJ1c2VySWQiOiI1MjEwNDMzNzQifQ==</vt:lpwstr>
  </property>
</Properties>
</file>